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shd w:val="clear" w:fill="FFFFFF"/>
        </w:rPr>
        <w:t>河南省机关事务管理局政府信息公开指南</w:t>
      </w:r>
    </w:p>
    <w:p>
      <w:pPr>
        <w:rPr>
          <w:rFonts w:hint="eastAsia"/>
        </w:rPr>
      </w:pPr>
      <w:r>
        <w:rPr>
          <w:rFonts w:hint="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firstLineChars="20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根据《中华人民共和国政府信息公开条例》（国务院令第492号）等有关规定,为方便公民、法人和其他组织获取本行政机关政府信息，编制本指南。本指南每年更新一次。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355" w:leftChars="0" w:right="0" w:firstLine="0" w:firstLineChars="0"/>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工作机构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rightChars="0" w:firstLine="640" w:firstLineChars="200"/>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河南省机关事务管理局自2008年5月1日起正式受理政府信息公开申请，受理机构为河南省机关事务管理局办公室。</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rightChars="0" w:firstLine="640" w:firstLineChars="200"/>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办公地址：郑州市纬二路10号</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rightChars="0" w:firstLine="640" w:firstLineChars="20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办公时间：上午8：00至12：00，下午15：00至16：00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caps w:val="0"/>
          <w:color w:val="000000"/>
          <w:spacing w:val="0"/>
          <w:sz w:val="32"/>
          <w:szCs w:val="32"/>
          <w:bdr w:val="none" w:color="auto" w:sz="0" w:space="0"/>
          <w:shd w:val="clear" w:fill="FFFFFF"/>
        </w:rPr>
        <w:t>联系电话：0371-65907995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caps w:val="0"/>
          <w:color w:val="000000"/>
          <w:spacing w:val="0"/>
          <w:sz w:val="32"/>
          <w:szCs w:val="32"/>
          <w:bdr w:val="none" w:color="auto" w:sz="0" w:space="0"/>
          <w:shd w:val="clear" w:fill="FFFFFF"/>
        </w:rPr>
        <w:t>传真号码：0371-65508111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caps w:val="0"/>
          <w:color w:val="000000"/>
          <w:spacing w:val="0"/>
          <w:sz w:val="32"/>
          <w:szCs w:val="32"/>
          <w:bdr w:val="none" w:color="auto" w:sz="0" w:space="0"/>
          <w:shd w:val="clear" w:fill="FFFFFF"/>
        </w:rPr>
        <w:t>通讯地址：郑州市纬二路10号 邮编：450003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caps w:val="0"/>
          <w:color w:val="000000"/>
          <w:spacing w:val="0"/>
          <w:sz w:val="32"/>
          <w:szCs w:val="32"/>
          <w:bdr w:val="none" w:color="auto" w:sz="0" w:space="0"/>
          <w:shd w:val="clear" w:fill="FFFFFF"/>
        </w:rPr>
        <w:t>电子邮箱： </w:t>
      </w:r>
      <w:r>
        <w:rPr>
          <w:rFonts w:hint="eastAsia" w:ascii="仿宋" w:hAnsi="仿宋" w:eastAsia="仿宋" w:cs="仿宋"/>
          <w:i w:val="0"/>
          <w:caps w:val="0"/>
          <w:color w:val="000000"/>
          <w:spacing w:val="0"/>
          <w:sz w:val="32"/>
          <w:szCs w:val="32"/>
          <w:bdr w:val="none" w:color="auto" w:sz="0" w:space="0"/>
          <w:shd w:val="clear" w:fill="FFFFFF"/>
        </w:rPr>
        <w:fldChar w:fldCharType="begin"/>
      </w:r>
      <w:r>
        <w:rPr>
          <w:rFonts w:hint="eastAsia" w:ascii="仿宋" w:hAnsi="仿宋" w:eastAsia="仿宋" w:cs="仿宋"/>
          <w:i w:val="0"/>
          <w:caps w:val="0"/>
          <w:color w:val="000000"/>
          <w:spacing w:val="0"/>
          <w:sz w:val="32"/>
          <w:szCs w:val="32"/>
          <w:bdr w:val="none" w:color="auto" w:sz="0" w:space="0"/>
          <w:shd w:val="clear" w:fill="FFFFFF"/>
        </w:rPr>
        <w:instrText xml:space="preserve"> HYPERLINK "mailto:hnssgjbgs@126.com" </w:instrText>
      </w:r>
      <w:r>
        <w:rPr>
          <w:rFonts w:hint="eastAsia" w:ascii="仿宋" w:hAnsi="仿宋" w:eastAsia="仿宋" w:cs="仿宋"/>
          <w:i w:val="0"/>
          <w:caps w:val="0"/>
          <w:color w:val="000000"/>
          <w:spacing w:val="0"/>
          <w:sz w:val="32"/>
          <w:szCs w:val="32"/>
          <w:bdr w:val="none" w:color="auto" w:sz="0" w:space="0"/>
          <w:shd w:val="clear" w:fill="FFFFFF"/>
        </w:rPr>
        <w:fldChar w:fldCharType="separate"/>
      </w:r>
      <w:r>
        <w:rPr>
          <w:rStyle w:val="5"/>
          <w:rFonts w:hint="eastAsia" w:ascii="仿宋" w:hAnsi="仿宋" w:eastAsia="仿宋" w:cs="仿宋"/>
          <w:i w:val="0"/>
          <w:caps w:val="0"/>
          <w:spacing w:val="0"/>
          <w:sz w:val="32"/>
          <w:szCs w:val="32"/>
          <w:bdr w:val="none" w:color="auto" w:sz="0" w:space="0"/>
          <w:shd w:val="clear" w:fill="FFFFFF"/>
        </w:rPr>
        <w:t>hnssgj</w:t>
      </w:r>
      <w:r>
        <w:rPr>
          <w:rStyle w:val="5"/>
          <w:rFonts w:hint="eastAsia" w:ascii="仿宋" w:hAnsi="仿宋" w:eastAsia="仿宋" w:cs="仿宋"/>
          <w:i w:val="0"/>
          <w:caps w:val="0"/>
          <w:spacing w:val="0"/>
          <w:sz w:val="32"/>
          <w:szCs w:val="32"/>
          <w:bdr w:val="none" w:color="auto" w:sz="0" w:space="0"/>
          <w:shd w:val="clear" w:fill="FFFFFF"/>
          <w:lang w:val="en-US" w:eastAsia="zh-CN"/>
        </w:rPr>
        <w:t>bgs</w:t>
      </w:r>
      <w:r>
        <w:rPr>
          <w:rStyle w:val="5"/>
          <w:rFonts w:hint="eastAsia" w:ascii="仿宋" w:hAnsi="仿宋" w:eastAsia="仿宋" w:cs="仿宋"/>
          <w:i w:val="0"/>
          <w:caps w:val="0"/>
          <w:spacing w:val="0"/>
          <w:sz w:val="32"/>
          <w:szCs w:val="32"/>
          <w:bdr w:val="none" w:color="auto" w:sz="0" w:space="0"/>
          <w:shd w:val="clear" w:fill="FFFFFF"/>
        </w:rPr>
        <w:t>@126.com</w:t>
      </w:r>
      <w:r>
        <w:rPr>
          <w:rFonts w:hint="eastAsia" w:ascii="仿宋" w:hAnsi="仿宋" w:eastAsia="仿宋" w:cs="仿宋"/>
          <w:i w:val="0"/>
          <w:caps w:val="0"/>
          <w:color w:val="000000"/>
          <w:spacing w:val="0"/>
          <w:sz w:val="32"/>
          <w:szCs w:val="32"/>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firstLineChars="200"/>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lang w:eastAsia="zh-CN"/>
        </w:rPr>
        <w:t>二、</w:t>
      </w:r>
      <w:r>
        <w:rPr>
          <w:rFonts w:hint="eastAsia" w:ascii="仿宋" w:hAnsi="仿宋" w:eastAsia="仿宋" w:cs="仿宋"/>
          <w:i w:val="0"/>
          <w:caps w:val="0"/>
          <w:color w:val="000000"/>
          <w:spacing w:val="0"/>
          <w:sz w:val="32"/>
          <w:szCs w:val="32"/>
          <w:bdr w:val="none" w:color="auto" w:sz="0" w:space="0"/>
          <w:shd w:val="clear" w:fill="FFFFFF"/>
        </w:rPr>
        <w:t>录编排体系</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rightChars="0" w:firstLine="640" w:firstLineChars="20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河南省机关事务管理局政府信息公开目录使用电子文档方式编排、记录和存储 各类信息，主要含以下要素。</w:t>
      </w:r>
    </w:p>
    <w:tbl>
      <w:tblPr>
        <w:tblpPr w:vertAnchor="text" w:tblpXSpec="left"/>
        <w:tblW w:w="0" w:type="auto"/>
        <w:tblInd w:w="0" w:type="dxa"/>
        <w:shd w:val="clear" w:color="auto" w:fill="FFFFFF"/>
        <w:tblLayout w:type="autofit"/>
        <w:tblCellMar>
          <w:top w:w="0" w:type="dxa"/>
          <w:left w:w="0" w:type="dxa"/>
          <w:bottom w:w="0" w:type="dxa"/>
          <w:right w:w="0" w:type="dxa"/>
        </w:tblCellMar>
      </w:tblPr>
      <w:tblGrid>
        <w:gridCol w:w="629"/>
        <w:gridCol w:w="887"/>
        <w:gridCol w:w="1133"/>
        <w:gridCol w:w="1133"/>
        <w:gridCol w:w="1133"/>
        <w:gridCol w:w="1133"/>
        <w:gridCol w:w="1133"/>
        <w:gridCol w:w="1133"/>
      </w:tblGrid>
      <w:tr>
        <w:tblPrEx>
          <w:shd w:val="clear" w:color="auto" w:fill="FFFFFF"/>
          <w:tblCellMar>
            <w:top w:w="0" w:type="dxa"/>
            <w:left w:w="0" w:type="dxa"/>
            <w:bottom w:w="0" w:type="dxa"/>
            <w:right w:w="0" w:type="dxa"/>
          </w:tblCellMar>
        </w:tblPrEx>
        <w:trPr>
          <w:trHeight w:val="360" w:hRule="atLeast"/>
        </w:trPr>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序号</w:t>
            </w:r>
          </w:p>
        </w:tc>
        <w:tc>
          <w:tcPr>
            <w:tcW w:w="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索引号</w:t>
            </w:r>
          </w:p>
        </w:tc>
        <w:tc>
          <w:tcPr>
            <w:tcW w:w="1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信息内容</w:t>
            </w:r>
          </w:p>
        </w:tc>
        <w:tc>
          <w:tcPr>
            <w:tcW w:w="1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公开形式</w:t>
            </w:r>
          </w:p>
        </w:tc>
        <w:tc>
          <w:tcPr>
            <w:tcW w:w="1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公开时限</w:t>
            </w:r>
          </w:p>
        </w:tc>
        <w:tc>
          <w:tcPr>
            <w:tcW w:w="1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生成日期</w:t>
            </w:r>
          </w:p>
        </w:tc>
        <w:tc>
          <w:tcPr>
            <w:tcW w:w="1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发布机构</w:t>
            </w:r>
          </w:p>
        </w:tc>
        <w:tc>
          <w:tcPr>
            <w:tcW w:w="1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详细信息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firstLineChars="20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1、索引号。索引号是为方便信息索取所编排的信息编码。每条信息有唯一的信息索引号。信息索引号由“地区及部门编号”、“信息分类号”、“信息生成年号”、“信息顺序编号”四组代码构成。省直机关事务管理局“地区及部门编号”为10430；“信息分类号”直接使用《河南省人民政府办公厅关于印发河南省政府信息公开指南和公开目录编制规范及有关工作制度的通知》（豫政办[2008]21号）中的《河南省政府信息公开分类规范表》；“信息生成年号”为某条信息生成的年号；“信息顺序编号”为某条信息在填报时系统自动生成的顺序编号，由5位数字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2、公开内容。简要描述公开信息的内容。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426"/>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3、公开形式。公开形式是指政府公开信息的种类，分为主动公开、依申请公开和不公开三类。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426"/>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（一）公开内容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1、河南省机关事务管理局机构职能和领导名单。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2、河南省机关事务管理局规章制度和规范性文件。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3、行政许可及办事服务的事项、依据、条件、数量、程序、期限以及申请需要提交的全部材料目录及办理情况。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4、河南省机关事务管理局重点工作。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5、重大建设项目的批准和实施情况。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6、依法应公开其他政府信息。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（二）公开形式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本机关将主要通过以下方式主动公开：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1、河南省机关事务管理局网站。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网址为：http://sgj.henan.gov.cn。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2、报刊、广播、电视等媒体。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三）公开时限。公开时限指信息公开的期限。分为常年公开、及时公开、限时公开。属于主动公开范围，以本行政机关及本行政机关作为主办部门与其他行政机关联合发布的政府信息，自该政府信息形成或者变更之日起20个工作日内予以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四、依申请公开的政府信息。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（一）提出申请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1、通过互联网申请。申请人可以在我单位政府网站上填写电子版《申请表》，通过网上报送即可。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2、通过信函、电报、传真的形式提交申请。申请人通过网络下载或到受理机构领取申请表，填写后注明“政府信息公开申请”的字样，通过信函、电报、传真方式提交。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3、当面提出申请。申请人到受理机构直接申请。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4、口头提出申请。申请人提交书面申请书确有困难的，可以口头提出申请，由受理机构工作人员代为填写申请表，经申请人确认后生效。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（二）申请的办理。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firstLine="640" w:firstLineChars="200"/>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1、登记审查。受理机构在收到公民、法人或者其他组织提出的申请后，将从形式上对申请人提交的要件是否完备进行审查，对于要件不完备的申请予以退回，要求申请人补正。申请人单件申请同时提出几项独立要求的，建议申请人就不同要求分别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firstLine="640" w:firstLineChars="20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2、办理答复。受理机构在收到政府信息公开申请，能够当场答复的，当场予以答复；不能当场答复的，自收到申请之日起15个工作日内予以答复；如需延长答复期限的，经政府信息公开工作机构负责人同意，告知申请人，延长答复的期限最长不超过15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（1）属于主动公开范围的政府信息，告知申请人可以获得该政府信息的方式和途径；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（2）属于部分公开的政府信息，告知申请人部分公开的理由；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（3）属于免予公开范围的，告知申请人不予公开的理由；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（4）不属于本机关的政府信息，告知申请人该信息的掌握机关及联系方式；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（5）申请公开的政府信息不存在的，告知申请人实际情况。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firstLine="640" w:firstLineChars="20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3、答复的方式。按照申请人在申请书中的要求，可以提供纸质文本、电子邮件等形式的政府信息，并可以通过自行领取、信函、传真、电子邮件等方式答复。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r>
        <w:rPr>
          <w:rFonts w:hint="eastAsia" w:ascii="仿宋" w:hAnsi="仿宋" w:eastAsia="仿宋" w:cs="仿宋"/>
          <w:i w:val="0"/>
          <w:caps w:val="0"/>
          <w:color w:val="000000"/>
          <w:spacing w:val="0"/>
          <w:sz w:val="32"/>
          <w:szCs w:val="32"/>
          <w:bdr w:val="none" w:color="auto" w:sz="0" w:space="0"/>
          <w:shd w:val="clear" w:fill="FFFFFF"/>
        </w:rPr>
        <w:t>（三）收费标准。本行政机关政府信息公开工作机构依申请提供政府信息，除可以收取检索、复制、邮寄等成本费用外，不收取其他费用。收取检索、复制、邮寄等成本费用的标准按照有关规定执行。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(一)举报。公民、法人或者其他组织认为政府信息公开工作机构不依法履行政府信息公开义务的，可以向上级行政机关、监察机关或者政府信息公开工作主管部门举报。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(二)行政复议和行政诉讼。公民、法人或者其他组织认为本行政机关政府信息公开工作机构在政府信息公开工作中的具体行政行为侵犯其合法权益的，可以依法申请行政复议或者提起行政诉讼。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附件1：河南省机关事务管理局信息公开申请表</w:t>
      </w:r>
    </w:p>
    <w:p>
      <w:pPr>
        <w:jc w:val="right"/>
        <w:rPr>
          <w:rFonts w:hint="eastAsia" w:ascii="仿宋" w:hAnsi="仿宋" w:eastAsia="仿宋" w:cs="仿宋"/>
          <w:sz w:val="32"/>
          <w:szCs w:val="32"/>
        </w:rPr>
      </w:pPr>
      <w:bookmarkStart w:id="0" w:name="_GoBack"/>
      <w:bookmarkEnd w:id="0"/>
      <w:r>
        <w:rPr>
          <w:rFonts w:hint="eastAsia" w:ascii="仿宋" w:hAnsi="仿宋" w:eastAsia="仿宋" w:cs="仿宋"/>
          <w:sz w:val="32"/>
          <w:szCs w:val="32"/>
        </w:rPr>
        <w:t> </w:t>
      </w:r>
    </w:p>
    <w:p>
      <w:pPr>
        <w:jc w:val="right"/>
        <w:rPr>
          <w:rFonts w:hint="eastAsia" w:ascii="仿宋" w:hAnsi="仿宋" w:eastAsia="仿宋" w:cs="仿宋"/>
          <w:sz w:val="32"/>
          <w:szCs w:val="32"/>
        </w:rPr>
      </w:pPr>
      <w:r>
        <w:rPr>
          <w:rFonts w:hint="eastAsia" w:ascii="仿宋" w:hAnsi="仿宋" w:eastAsia="仿宋" w:cs="仿宋"/>
          <w:sz w:val="32"/>
          <w:szCs w:val="32"/>
        </w:rPr>
        <w:t> 河南省机关事务管理局</w:t>
      </w:r>
    </w:p>
    <w:p>
      <w:pPr>
        <w:jc w:val="righ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2008</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textAlignment w:val="top"/>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textAlignment w:val="top"/>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附件1：</w:t>
      </w:r>
    </w:p>
    <w:tbl>
      <w:tblPr>
        <w:tblpPr w:vertAnchor="text" w:tblpXSpec="left"/>
        <w:tblW w:w="8314"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6"/>
        <w:gridCol w:w="443"/>
        <w:gridCol w:w="1090"/>
        <w:gridCol w:w="680"/>
        <w:gridCol w:w="169"/>
        <w:gridCol w:w="18"/>
        <w:gridCol w:w="1154"/>
        <w:gridCol w:w="496"/>
        <w:gridCol w:w="356"/>
        <w:gridCol w:w="177"/>
        <w:gridCol w:w="864"/>
        <w:gridCol w:w="174"/>
        <w:gridCol w:w="190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78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息</w:t>
            </w:r>
          </w:p>
        </w:tc>
        <w:tc>
          <w:tcPr>
            <w:tcW w:w="44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民</w:t>
            </w: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姓    名</w:t>
            </w:r>
          </w:p>
        </w:tc>
        <w:tc>
          <w:tcPr>
            <w:tcW w:w="1341"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029"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right"/>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工作单位</w:t>
            </w:r>
          </w:p>
        </w:tc>
        <w:tc>
          <w:tcPr>
            <w:tcW w:w="294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证件名称</w:t>
            </w:r>
          </w:p>
        </w:tc>
        <w:tc>
          <w:tcPr>
            <w:tcW w:w="1341"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029"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right"/>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证件号码</w:t>
            </w:r>
          </w:p>
        </w:tc>
        <w:tc>
          <w:tcPr>
            <w:tcW w:w="294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通信地址</w:t>
            </w:r>
          </w:p>
        </w:tc>
        <w:tc>
          <w:tcPr>
            <w:tcW w:w="183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397"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邮政编码</w:t>
            </w:r>
          </w:p>
        </w:tc>
        <w:tc>
          <w:tcPr>
            <w:tcW w:w="208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联系电话</w:t>
            </w:r>
          </w:p>
        </w:tc>
        <w:tc>
          <w:tcPr>
            <w:tcW w:w="5315"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5"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店子邮箱</w:t>
            </w:r>
          </w:p>
        </w:tc>
        <w:tc>
          <w:tcPr>
            <w:tcW w:w="5315"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织</w:t>
            </w: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名    称</w:t>
            </w:r>
          </w:p>
        </w:tc>
        <w:tc>
          <w:tcPr>
            <w:tcW w:w="183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571"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right"/>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组织机构代码</w:t>
            </w:r>
          </w:p>
        </w:tc>
        <w:tc>
          <w:tcPr>
            <w:tcW w:w="19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营业执照信息</w:t>
            </w:r>
          </w:p>
        </w:tc>
        <w:tc>
          <w:tcPr>
            <w:tcW w:w="183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571"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注入代表</w:t>
            </w:r>
          </w:p>
        </w:tc>
        <w:tc>
          <w:tcPr>
            <w:tcW w:w="19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联系人姓名</w:t>
            </w:r>
          </w:p>
        </w:tc>
        <w:tc>
          <w:tcPr>
            <w:tcW w:w="183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571"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联系人电话</w:t>
            </w:r>
          </w:p>
        </w:tc>
        <w:tc>
          <w:tcPr>
            <w:tcW w:w="19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通信地址</w:t>
            </w:r>
          </w:p>
        </w:tc>
        <w:tc>
          <w:tcPr>
            <w:tcW w:w="183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571"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邮政编码</w:t>
            </w:r>
          </w:p>
        </w:tc>
        <w:tc>
          <w:tcPr>
            <w:tcW w:w="19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6"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44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right"/>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联系人电子邮箱</w:t>
            </w:r>
          </w:p>
        </w:tc>
        <w:tc>
          <w:tcPr>
            <w:tcW w:w="183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571"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传    真</w:t>
            </w:r>
          </w:p>
        </w:tc>
        <w:tc>
          <w:tcPr>
            <w:tcW w:w="190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2213"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申请人签名或者盖章</w:t>
            </w:r>
          </w:p>
        </w:tc>
        <w:tc>
          <w:tcPr>
            <w:tcW w:w="5315"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2213"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申请时间</w:t>
            </w:r>
          </w:p>
        </w:tc>
        <w:tc>
          <w:tcPr>
            <w:tcW w:w="5315"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年    月    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7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c>
          <w:tcPr>
            <w:tcW w:w="153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所需信息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内容描述</w:t>
            </w:r>
          </w:p>
        </w:tc>
        <w:tc>
          <w:tcPr>
            <w:tcW w:w="5995" w:type="dxa"/>
            <w:gridSpan w:val="10"/>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10" w:hRule="atLeast"/>
        </w:trPr>
        <w:tc>
          <w:tcPr>
            <w:tcW w:w="78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况</w:t>
            </w:r>
          </w:p>
        </w:tc>
        <w:tc>
          <w:tcPr>
            <w:tcW w:w="24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是否申请减免费用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□申请。请提供相关证明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□不</w:t>
            </w:r>
          </w:p>
        </w:tc>
        <w:tc>
          <w:tcPr>
            <w:tcW w:w="2006"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所需信息的指定提供方式(可多选)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□纸面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□电子邮件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□光盘</w:t>
            </w:r>
          </w:p>
        </w:tc>
        <w:tc>
          <w:tcPr>
            <w:tcW w:w="312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获取信息的方式(可多选)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□邮寄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□快递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□电子邮件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□自行领取／当场阅读、抄录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6"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7528" w:type="dxa"/>
            <w:gridSpan w:val="1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□若受理机关无注按指定方式提供所需信息，也可接受其他方式</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6"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7528" w:type="dxa"/>
            <w:gridSpan w:val="1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选　填　部　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6"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238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所需信息的编号</w:t>
            </w:r>
          </w:p>
        </w:tc>
        <w:tc>
          <w:tcPr>
            <w:tcW w:w="5146" w:type="dxa"/>
            <w:gridSpan w:val="8"/>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6" w:hRule="atLeast"/>
        </w:trPr>
        <w:tc>
          <w:tcPr>
            <w:tcW w:w="7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hint="eastAsia" w:ascii="微软雅黑" w:hAnsi="微软雅黑" w:eastAsia="微软雅黑" w:cs="微软雅黑"/>
                <w:i w:val="0"/>
                <w:caps w:val="0"/>
                <w:color w:val="000000"/>
                <w:spacing w:val="0"/>
                <w:sz w:val="24"/>
                <w:szCs w:val="24"/>
              </w:rPr>
            </w:pPr>
          </w:p>
        </w:tc>
        <w:tc>
          <w:tcPr>
            <w:tcW w:w="238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r>
              <w:rPr>
                <w:rFonts w:hint="eastAsia" w:ascii="微软雅黑" w:hAnsi="微软雅黑" w:eastAsia="微软雅黑" w:cs="微软雅黑"/>
                <w:i w:val="0"/>
                <w:caps w:val="0"/>
                <w:color w:val="000000"/>
                <w:spacing w:val="0"/>
                <w:sz w:val="24"/>
                <w:szCs w:val="24"/>
                <w:bdr w:val="none" w:color="auto" w:sz="0" w:space="0"/>
              </w:rPr>
              <w:t>所需信息的用途</w:t>
            </w:r>
          </w:p>
        </w:tc>
        <w:tc>
          <w:tcPr>
            <w:tcW w:w="5146" w:type="dxa"/>
            <w:gridSpan w:val="8"/>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jc w:val="center"/>
              <w:textAlignment w:val="top"/>
              <w:rPr>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355"/>
        <w:jc w:val="center"/>
        <w:textAlignment w:val="top"/>
        <w:rPr>
          <w:rFonts w:hint="eastAsia" w:ascii="仿宋" w:hAnsi="仿宋" w:eastAsia="仿宋" w:cs="仿宋"/>
          <w:i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jc w:val="left"/>
        <w:textAlignment w:val="top"/>
        <w:rPr>
          <w:rFonts w:hint="eastAsia" w:ascii="仿宋" w:hAnsi="仿宋" w:eastAsia="仿宋" w:cs="仿宋"/>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embedRegular r:id="rId1" w:fontKey="{CCBE4F91-6536-4E4A-8EA7-251FE98646BE}"/>
  </w:font>
  <w:font w:name="方正小标宋_GBK">
    <w:panose1 w:val="02000000000000000000"/>
    <w:charset w:val="86"/>
    <w:family w:val="auto"/>
    <w:pitch w:val="default"/>
    <w:sig w:usb0="A00002BF" w:usb1="38CF7CFA" w:usb2="00082016" w:usb3="00000000" w:csb0="00040001" w:csb1="00000000"/>
    <w:embedRegular r:id="rId2" w:fontKey="{CECC631E-D8F7-4616-9D79-A791CDCCE2E6}"/>
  </w:font>
  <w:font w:name="仿宋">
    <w:panose1 w:val="02010609060101010101"/>
    <w:charset w:val="86"/>
    <w:family w:val="auto"/>
    <w:pitch w:val="default"/>
    <w:sig w:usb0="800002BF" w:usb1="38CF7CFA" w:usb2="00000016" w:usb3="00000000" w:csb0="00040001" w:csb1="00000000"/>
    <w:embedRegular r:id="rId3" w:fontKey="{7A6D6B2B-544A-43E4-8128-6EBAD0FFC6C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C017"/>
    <w:multiLevelType w:val="singleLevel"/>
    <w:tmpl w:val="DA3AC017"/>
    <w:lvl w:ilvl="0" w:tentative="0">
      <w:start w:val="1"/>
      <w:numFmt w:val="chineseCounting"/>
      <w:suff w:val="nothing"/>
      <w:lvlText w:val="%1、"/>
      <w:lvlJc w:val="left"/>
      <w:pPr>
        <w:ind w:left="35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02C49"/>
    <w:rsid w:val="1750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2019-12-30T08:14:00Z</dcterms:created>
  <dc:creator>hubiubiu</dc:creator>
  <cp:lastModifiedBy>hubiubiu</cp:lastModifiedBy>
  <dcterms:modified xsi:type="dcterms:W3CDTF">2019-12-30T08:28:46Z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