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640" w:firstLineChars="200"/>
        <w:textAlignment w:val="auto"/>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0" w:firstLineChars="0"/>
        <w:jc w:val="center"/>
        <w:textAlignment w:val="auto"/>
        <w:rPr>
          <w:rFonts w:ascii="方正小标宋简体" w:eastAsia="方正小标宋简体"/>
          <w:spacing w:val="-12"/>
          <w:sz w:val="44"/>
          <w:szCs w:val="44"/>
        </w:rPr>
      </w:pPr>
      <w:r>
        <w:rPr>
          <w:rFonts w:hint="eastAsia" w:ascii="方正小标宋简体" w:eastAsia="方正小标宋简体"/>
          <w:spacing w:val="-12"/>
          <w:sz w:val="44"/>
          <w:szCs w:val="44"/>
        </w:rPr>
        <w:t>部分不合格项目的小知识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592" w:firstLineChars="200"/>
        <w:jc w:val="center"/>
        <w:textAlignment w:val="auto"/>
        <w:rPr>
          <w:rFonts w:hint="eastAsia" w:ascii="仿宋" w:hAnsi="仿宋" w:eastAsia="仿宋" w:cs="仿宋"/>
          <w:spacing w:val="-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sz w:val="32"/>
          <w:szCs w:val="32"/>
          <w:lang w:eastAsia="zh-CN"/>
        </w:rPr>
        <w:t>一</w:t>
      </w:r>
      <w:r>
        <w:rPr>
          <w:rFonts w:hint="eastAsia" w:ascii="黑体" w:hAnsi="黑体" w:eastAsia="黑体" w:cs="黑体"/>
          <w:sz w:val="32"/>
          <w:szCs w:val="32"/>
          <w:lang w:eastAsia="zh-CN"/>
        </w:rPr>
        <w:t>、过氧化值</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640" w:firstLineChars="200"/>
        <w:textAlignment w:val="auto"/>
        <w:rPr>
          <w:rFonts w:hint="eastAsia" w:ascii="Times New Roman" w:hAnsi="Times New Roman" w:eastAsia="仿宋_GB2312" w:cs="Times New Roman"/>
          <w:sz w:val="32"/>
          <w:szCs w:val="32"/>
          <w:lang w:eastAsia="zh-CN"/>
        </w:rPr>
      </w:pPr>
      <w:r>
        <w:rPr>
          <w:rFonts w:hint="eastAsia" w:ascii="仿宋" w:hAnsi="仿宋" w:eastAsia="仿宋" w:cs="仿宋"/>
          <w:kern w:val="0"/>
          <w:sz w:val="32"/>
          <w:szCs w:val="32"/>
        </w:rPr>
        <w:t>过氧化值主要反映食品中油脂是否氧化变质。随着油脂氧化，过氧化值会逐步升高。</w:t>
      </w:r>
      <w:r>
        <w:rPr>
          <w:rFonts w:hint="eastAsia" w:ascii="仿宋" w:hAnsi="仿宋" w:eastAsia="仿宋" w:cs="仿宋"/>
          <w:kern w:val="0"/>
          <w:sz w:val="32"/>
          <w:szCs w:val="32"/>
          <w:lang w:eastAsia="zh-CN"/>
        </w:rPr>
        <w:t>食品</w:t>
      </w:r>
      <w:r>
        <w:rPr>
          <w:rFonts w:hint="eastAsia" w:ascii="仿宋" w:hAnsi="仿宋" w:eastAsia="仿宋" w:cs="仿宋"/>
          <w:kern w:val="0"/>
          <w:sz w:val="32"/>
          <w:szCs w:val="32"/>
        </w:rPr>
        <w:t>中过氧化值超标的原因，可能是</w:t>
      </w:r>
      <w:r>
        <w:rPr>
          <w:rFonts w:hint="eastAsia" w:ascii="仿宋" w:hAnsi="仿宋" w:eastAsia="仿宋" w:cs="仿宋"/>
          <w:sz w:val="32"/>
          <w:szCs w:val="32"/>
        </w:rPr>
        <w:t>产品在储</w:t>
      </w:r>
      <w:r>
        <w:rPr>
          <w:rFonts w:hint="eastAsia" w:ascii="仿宋" w:hAnsi="仿宋" w:eastAsia="仿宋" w:cs="仿宋"/>
          <w:sz w:val="32"/>
          <w:szCs w:val="32"/>
          <w:lang w:eastAsia="zh-CN"/>
        </w:rPr>
        <w:t>运</w:t>
      </w:r>
      <w:r>
        <w:rPr>
          <w:rFonts w:hint="eastAsia" w:ascii="仿宋" w:hAnsi="仿宋" w:eastAsia="仿宋" w:cs="仿宋"/>
          <w:sz w:val="32"/>
          <w:szCs w:val="32"/>
        </w:rPr>
        <w:t>过程中环境条件控制不当</w:t>
      </w:r>
      <w:r>
        <w:rPr>
          <w:rFonts w:hint="eastAsia" w:ascii="仿宋" w:hAnsi="仿宋" w:eastAsia="仿宋" w:cs="仿宋"/>
          <w:sz w:val="32"/>
          <w:szCs w:val="32"/>
          <w:lang w:eastAsia="zh-CN"/>
        </w:rPr>
        <w:t>，</w:t>
      </w:r>
      <w:r>
        <w:rPr>
          <w:rFonts w:hint="eastAsia" w:ascii="仿宋" w:hAnsi="仿宋" w:eastAsia="仿宋" w:cs="仿宋"/>
          <w:sz w:val="32"/>
          <w:szCs w:val="32"/>
        </w:rPr>
        <w:t>也可能是原料储存不当，未采取有效的抗氧化措施，导致原料中的脂肪氧化，使得终产品油脂氧化。</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二、铝的残留量</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硫酸铝钾（又名钾明矾）、硫酸铝铵（又名铵明矾）是食品加工中常用的膨松剂和稳定剂，使用后产生铝残留。</w:t>
      </w:r>
      <w:r>
        <w:rPr>
          <w:rFonts w:hint="eastAsia" w:ascii="仿宋" w:hAnsi="仿宋" w:eastAsia="仿宋" w:cs="仿宋"/>
          <w:sz w:val="32"/>
          <w:szCs w:val="32"/>
        </w:rPr>
        <w:t>铝残留量超标的原因可能是，个别企业为改善产品卖相和口感，在生产加工过程中超限量使用含铝添加剂，或者其使用的复配添加剂中铝含量过高。</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640" w:firstLineChars="200"/>
        <w:textAlignment w:val="auto"/>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、腐霉利</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腐霉利是一种低毒内吸性杀菌剂，具有保护和治疗双重作用。腐霉利超标的主要原因可能是种植过程中为控制病虫害超量使用或不遵循安全间隔期规定。</w:t>
      </w:r>
    </w:p>
    <w:p>
      <w:pPr>
        <w:pStyle w:val="4"/>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firstLine="640" w:firstLineChars="200"/>
        <w:textAlignment w:val="auto"/>
        <w:rPr>
          <w:rFonts w:ascii="Times New Roman" w:hAnsi="Times New Roman" w:eastAsia="仿宋_GB2312"/>
          <w:kern w:val="2"/>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w:t>
      </w:r>
      <w:r>
        <w:rPr>
          <w:rFonts w:ascii="Times New Roman" w:hAnsi="黑体" w:eastAsia="黑体"/>
          <w:spacing w:val="-12"/>
          <w:sz w:val="32"/>
          <w:szCs w:val="32"/>
        </w:rPr>
        <w:t>呋喃</w:t>
      </w:r>
      <w:r>
        <w:rPr>
          <w:rFonts w:hint="eastAsia" w:ascii="Times New Roman" w:hAnsi="黑体" w:eastAsia="黑体"/>
          <w:spacing w:val="-12"/>
          <w:sz w:val="32"/>
          <w:szCs w:val="32"/>
          <w:lang w:eastAsia="zh-CN"/>
        </w:rPr>
        <w:t>西林</w:t>
      </w:r>
      <w:r>
        <w:rPr>
          <w:rFonts w:ascii="Times New Roman" w:hAnsi="黑体" w:eastAsia="黑体"/>
          <w:spacing w:val="-12"/>
          <w:sz w:val="32"/>
          <w:szCs w:val="32"/>
        </w:rPr>
        <w:t>代谢物</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呋喃</w:t>
      </w:r>
      <w:r>
        <w:rPr>
          <w:rFonts w:hint="eastAsia" w:ascii="Times New Roman" w:hAnsi="Times New Roman" w:eastAsia="仿宋_GB2312" w:cs="Times New Roman"/>
          <w:sz w:val="32"/>
          <w:szCs w:val="32"/>
          <w:lang w:eastAsia="zh-CN"/>
        </w:rPr>
        <w:t>西林</w:t>
      </w:r>
      <w:r>
        <w:rPr>
          <w:rFonts w:ascii="Times New Roman" w:hAnsi="Times New Roman" w:eastAsia="仿宋_GB2312" w:cs="Times New Roman"/>
          <w:sz w:val="32"/>
          <w:szCs w:val="32"/>
        </w:rPr>
        <w:t>是硝基呋喃类广谱抗生素，曾广泛应用于畜禽及水产养殖业。硝基呋喃类原型药在生物体内代谢迅速，其代谢物因与蛋白质结合而相当稳定，故常利用对其代谢物的检测来反</w:t>
      </w:r>
      <w:r>
        <w:rPr>
          <w:rFonts w:hint="eastAsia" w:ascii="Times New Roman" w:hAnsi="Times New Roman" w:eastAsia="仿宋_GB2312" w:cs="Times New Roman"/>
          <w:sz w:val="32"/>
          <w:szCs w:val="32"/>
        </w:rPr>
        <w:t>映</w:t>
      </w:r>
      <w:r>
        <w:rPr>
          <w:rFonts w:ascii="Times New Roman" w:hAnsi="Times New Roman" w:eastAsia="仿宋_GB2312" w:cs="Times New Roman"/>
          <w:sz w:val="32"/>
          <w:szCs w:val="32"/>
        </w:rPr>
        <w:t>硝基呋喃类药物的残留状况。呋喃</w:t>
      </w:r>
      <w:r>
        <w:rPr>
          <w:rFonts w:hint="eastAsia" w:ascii="Times New Roman" w:hAnsi="Times New Roman" w:eastAsia="仿宋_GB2312" w:cs="Times New Roman"/>
          <w:sz w:val="32"/>
          <w:szCs w:val="32"/>
          <w:lang w:eastAsia="zh-CN"/>
        </w:rPr>
        <w:t>西林</w:t>
      </w:r>
      <w:r>
        <w:rPr>
          <w:rFonts w:ascii="Times New Roman" w:hAnsi="Times New Roman" w:eastAsia="仿宋_GB2312" w:cs="Times New Roman"/>
          <w:sz w:val="32"/>
          <w:szCs w:val="32"/>
        </w:rPr>
        <w:t>为</w:t>
      </w:r>
      <w:r>
        <w:rPr>
          <w:rFonts w:hint="eastAsia" w:ascii="Times New Roman" w:hAnsi="Times New Roman" w:eastAsia="仿宋_GB2312" w:cs="Times New Roman"/>
          <w:sz w:val="32"/>
          <w:szCs w:val="32"/>
        </w:rPr>
        <w:t>食品动物中禁止使用的药品</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w:t>
      </w:r>
      <w:r>
        <w:rPr>
          <w:rFonts w:hint="eastAsia" w:ascii="黑体" w:hAnsi="黑体" w:eastAsia="黑体" w:cs="黑体"/>
          <w:sz w:val="32"/>
          <w:szCs w:val="32"/>
        </w:rPr>
        <w:t>4-氯苯氧乙酸钠</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4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氯苯氧乙酸钠是一种植物生长调节剂。原国家食品药品监督管理总局、农业部、国家卫生和计划生育委员会发布《关于豆芽生产过程中禁止使用6-苄基腺嘌呤等物质的公告》（2015年第11号），明确豆芽生产经营过程中不得使用4-氯苯氧乙酸钠。由于4-氯苯氧乙酸钠可减少豆芽根部萌发，加速细胞分裂，使豆芽更加肥嫩、粗壮，提高豆芽的产量，仍有违规使用现象。</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640" w:firstLineChars="200"/>
        <w:jc w:val="left"/>
        <w:textAlignment w:val="auto"/>
        <w:rPr>
          <w:rFonts w:ascii="黑体" w:hAnsi="黑体" w:eastAsia="黑体"/>
          <w:sz w:val="32"/>
          <w:szCs w:val="32"/>
        </w:rPr>
      </w:pPr>
      <w:r>
        <w:rPr>
          <w:rFonts w:hint="eastAsia" w:ascii="黑体" w:hAnsi="黑体" w:eastAsia="黑体" w:cs="黑体"/>
          <w:kern w:val="2"/>
          <w:sz w:val="32"/>
          <w:szCs w:val="32"/>
          <w:lang w:val="en-US" w:eastAsia="zh-CN" w:bidi="ar-SA"/>
        </w:rPr>
        <w:t>六</w:t>
      </w:r>
      <w:r>
        <w:rPr>
          <w:rFonts w:hint="eastAsia" w:ascii="黑体" w:hAnsi="黑体" w:eastAsia="黑体"/>
          <w:sz w:val="32"/>
          <w:szCs w:val="32"/>
        </w:rPr>
        <w:t>、大肠菌群</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大肠菌群是国内外通用的食品污染常用指示菌之一。造成</w:t>
      </w:r>
      <w:r>
        <w:rPr>
          <w:rFonts w:hint="eastAsia" w:ascii="Times New Roman" w:hAnsi="Times New Roman" w:eastAsia="仿宋_GB2312"/>
          <w:sz w:val="32"/>
          <w:szCs w:val="32"/>
        </w:rPr>
        <w:t>复用餐饮具</w:t>
      </w:r>
      <w:r>
        <w:rPr>
          <w:rFonts w:ascii="Times New Roman" w:hAnsi="Times New Roman" w:eastAsia="仿宋_GB2312"/>
          <w:sz w:val="32"/>
          <w:szCs w:val="32"/>
        </w:rPr>
        <w:t>大肠菌群</w:t>
      </w:r>
      <w:r>
        <w:rPr>
          <w:rFonts w:hint="eastAsia" w:ascii="Times New Roman" w:hAnsi="Times New Roman" w:eastAsia="仿宋_GB2312"/>
          <w:sz w:val="32"/>
          <w:szCs w:val="32"/>
        </w:rPr>
        <w:t>不合格</w:t>
      </w:r>
      <w:r>
        <w:rPr>
          <w:rFonts w:ascii="Times New Roman" w:hAnsi="Times New Roman" w:eastAsia="仿宋_GB2312"/>
          <w:sz w:val="32"/>
          <w:szCs w:val="32"/>
        </w:rPr>
        <w:t>的原因，可能是</w:t>
      </w:r>
      <w:r>
        <w:rPr>
          <w:rFonts w:hint="eastAsia" w:ascii="Times New Roman" w:hAnsi="Times New Roman" w:eastAsia="仿宋_GB2312"/>
          <w:sz w:val="32"/>
          <w:szCs w:val="32"/>
        </w:rPr>
        <w:t>清洗、消毒不彻底，或存放过程中受到污染等</w:t>
      </w:r>
      <w:r>
        <w:rPr>
          <w:rFonts w:ascii="Times New Roman" w:hAnsi="Times New Roman"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640" w:firstLineChars="200"/>
        <w:textAlignment w:val="auto"/>
        <w:rPr>
          <w:rFonts w:ascii="Times New Roman" w:hAnsi="Times New Roman" w:eastAsia="黑体"/>
          <w:sz w:val="32"/>
          <w:szCs w:val="32"/>
        </w:rPr>
      </w:pPr>
      <w:r>
        <w:rPr>
          <w:rFonts w:hint="eastAsia" w:ascii="黑体" w:hAnsi="黑体" w:eastAsia="黑体"/>
          <w:sz w:val="32"/>
          <w:szCs w:val="32"/>
          <w:lang w:val="en-US" w:eastAsia="zh-CN"/>
        </w:rPr>
        <w:t>七</w:t>
      </w:r>
      <w:r>
        <w:rPr>
          <w:rFonts w:hint="eastAsia" w:ascii="Times New Roman" w:hAnsi="Times New Roman" w:eastAsia="黑体"/>
          <w:sz w:val="32"/>
          <w:szCs w:val="32"/>
          <w:lang w:val="en-US" w:eastAsia="zh-CN"/>
        </w:rPr>
        <w:t>、</w:t>
      </w:r>
      <w:r>
        <w:rPr>
          <w:rFonts w:ascii="Times New Roman" w:hAnsi="Times New Roman" w:eastAsia="黑体"/>
          <w:sz w:val="32"/>
          <w:szCs w:val="32"/>
        </w:rPr>
        <w:t>恩诺沙星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640" w:firstLineChars="200"/>
        <w:textAlignment w:val="auto"/>
        <w:rPr>
          <w:rFonts w:hint="eastAsia" w:ascii="仿宋" w:hAnsi="仿宋" w:eastAsia="仿宋" w:cs="仿宋"/>
          <w:color w:val="auto"/>
          <w:sz w:val="32"/>
          <w:szCs w:val="32"/>
          <w:highlight w:val="none"/>
          <w:lang w:eastAsia="zh-CN"/>
        </w:rPr>
      </w:pPr>
      <w:r>
        <w:rPr>
          <w:rFonts w:ascii="Times New Roman" w:hAnsi="Times New Roman" w:eastAsia="仿宋_GB2312"/>
          <w:sz w:val="32"/>
          <w:szCs w:val="32"/>
        </w:rPr>
        <w:t>恩诺沙星属于氟喹诺酮类药物，是一类人工合成的广谱抗菌药，用</w:t>
      </w:r>
      <w:r>
        <w:rPr>
          <w:rFonts w:hint="eastAsia" w:ascii="Times New Roman" w:hAnsi="Times New Roman" w:eastAsia="仿宋_GB2312"/>
          <w:sz w:val="32"/>
          <w:szCs w:val="32"/>
          <w:lang w:eastAsia="zh-CN"/>
        </w:rPr>
        <w:t>以</w:t>
      </w:r>
      <w:r>
        <w:rPr>
          <w:rFonts w:ascii="Times New Roman" w:hAnsi="Times New Roman" w:eastAsia="仿宋_GB2312"/>
          <w:sz w:val="32"/>
          <w:szCs w:val="32"/>
        </w:rPr>
        <w:t>治疗动物的皮肤感染、呼吸道感染等。恩诺沙星</w:t>
      </w:r>
      <w:r>
        <w:rPr>
          <w:rFonts w:hint="eastAsia" w:ascii="仿宋" w:hAnsi="仿宋" w:eastAsia="仿宋" w:cs="仿宋"/>
          <w:color w:val="auto"/>
          <w:sz w:val="32"/>
          <w:szCs w:val="32"/>
          <w:highlight w:val="none"/>
        </w:rPr>
        <w:t>超标的主要原因可能是</w:t>
      </w:r>
      <w:r>
        <w:rPr>
          <w:rFonts w:hint="eastAsia" w:ascii="仿宋" w:hAnsi="仿宋" w:eastAsia="仿宋" w:cs="仿宋"/>
          <w:color w:val="auto"/>
          <w:sz w:val="32"/>
          <w:szCs w:val="32"/>
          <w:highlight w:val="none"/>
          <w:lang w:val="en-US" w:eastAsia="zh-CN"/>
        </w:rPr>
        <w:t>畜禽</w:t>
      </w:r>
      <w:r>
        <w:rPr>
          <w:rFonts w:hint="eastAsia" w:ascii="仿宋" w:hAnsi="仿宋" w:eastAsia="仿宋" w:cs="仿宋"/>
          <w:color w:val="auto"/>
          <w:sz w:val="32"/>
          <w:szCs w:val="32"/>
          <w:highlight w:val="none"/>
          <w:lang w:eastAsia="zh-CN"/>
        </w:rPr>
        <w:t>养殖过程中</w:t>
      </w:r>
      <w:r>
        <w:rPr>
          <w:rFonts w:hint="eastAsia" w:ascii="仿宋" w:hAnsi="仿宋" w:eastAsia="仿宋" w:cs="仿宋"/>
          <w:color w:val="auto"/>
          <w:sz w:val="32"/>
          <w:szCs w:val="32"/>
          <w:highlight w:val="none"/>
        </w:rPr>
        <w:t>为控制</w:t>
      </w:r>
      <w:r>
        <w:rPr>
          <w:rFonts w:hint="eastAsia" w:ascii="仿宋" w:hAnsi="仿宋" w:eastAsia="仿宋" w:cs="仿宋"/>
          <w:color w:val="auto"/>
          <w:sz w:val="32"/>
          <w:szCs w:val="32"/>
          <w:highlight w:val="none"/>
          <w:lang w:eastAsia="zh-CN"/>
        </w:rPr>
        <w:t>疾病</w:t>
      </w:r>
      <w:r>
        <w:rPr>
          <w:rFonts w:hint="eastAsia" w:ascii="仿宋" w:hAnsi="仿宋" w:eastAsia="仿宋" w:cs="仿宋"/>
          <w:color w:val="auto"/>
          <w:sz w:val="32"/>
          <w:szCs w:val="32"/>
          <w:highlight w:val="none"/>
        </w:rPr>
        <w:t>超量使用或不遵循休药期规定</w:t>
      </w:r>
      <w:r>
        <w:rPr>
          <w:rFonts w:hint="eastAsia" w:ascii="仿宋" w:hAnsi="仿宋" w:eastAsia="仿宋" w:cs="仿宋"/>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firstLine="592" w:firstLineChars="200"/>
        <w:textAlignment w:val="auto"/>
        <w:rPr>
          <w:rFonts w:ascii="黑体" w:hAnsi="黑体" w:eastAsia="黑体"/>
          <w:sz w:val="32"/>
          <w:szCs w:val="32"/>
        </w:rPr>
      </w:pPr>
      <w:r>
        <w:rPr>
          <w:rFonts w:hint="eastAsia" w:ascii="黑体" w:hAnsi="黑体" w:eastAsia="黑体"/>
          <w:spacing w:val="-12"/>
          <w:sz w:val="32"/>
          <w:szCs w:val="32"/>
          <w:lang w:val="en-US" w:eastAsia="zh-CN"/>
        </w:rPr>
        <w:t>八</w:t>
      </w:r>
      <w:r>
        <w:rPr>
          <w:rFonts w:hint="eastAsia" w:ascii="黑体" w:hAnsi="黑体" w:eastAsia="黑体"/>
          <w:spacing w:val="-12"/>
          <w:sz w:val="32"/>
          <w:szCs w:val="32"/>
        </w:rPr>
        <w:t>、</w:t>
      </w:r>
      <w:r>
        <w:rPr>
          <w:rFonts w:hint="eastAsia" w:ascii="黑体" w:hAnsi="黑体" w:eastAsia="黑体"/>
          <w:sz w:val="32"/>
          <w:szCs w:val="32"/>
        </w:rPr>
        <w:t>克百威</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克百威是一种氨基甲酸酯类杀虫、杀螨、杀线虫剂，并有一定的杀卵作用。克百威超标的主要原因可能是种植过程中为</w:t>
      </w:r>
      <w:r>
        <w:rPr>
          <w:rFonts w:hint="eastAsia" w:ascii="仿宋" w:hAnsi="仿宋" w:eastAsia="仿宋" w:cs="仿宋"/>
          <w:sz w:val="32"/>
          <w:szCs w:val="32"/>
        </w:rPr>
        <w:t>控制病虫害而违规使用</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0" w:firstLineChars="200"/>
        <w:textAlignment w:val="auto"/>
        <w:rPr>
          <w:rFonts w:hint="eastAsia" w:ascii="黑体" w:hAnsi="黑体" w:eastAsia="黑体" w:cs="黑体"/>
          <w:sz w:val="32"/>
          <w:szCs w:val="32"/>
        </w:rPr>
      </w:pPr>
      <w:r>
        <w:rPr>
          <w:rFonts w:hint="eastAsia" w:ascii="黑体" w:hAnsi="黑体" w:eastAsia="黑体" w:cs="Times New Roman"/>
          <w:sz w:val="32"/>
          <w:szCs w:val="32"/>
          <w:lang w:val="en-US" w:eastAsia="zh-CN"/>
        </w:rPr>
        <w:t>九</w:t>
      </w:r>
      <w:r>
        <w:rPr>
          <w:rFonts w:hint="eastAsia" w:ascii="黑体" w:hAnsi="黑体" w:eastAsia="黑体" w:cs="Times New Roman"/>
          <w:sz w:val="32"/>
          <w:szCs w:val="32"/>
          <w:lang w:eastAsia="zh-CN"/>
        </w:rPr>
        <w:t>、</w:t>
      </w:r>
      <w:r>
        <w:rPr>
          <w:rFonts w:hint="eastAsia" w:ascii="黑体" w:hAnsi="黑体" w:eastAsia="黑体" w:cs="黑体"/>
          <w:sz w:val="32"/>
          <w:szCs w:val="32"/>
        </w:rPr>
        <w:t>甜蜜素</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0" w:firstLineChars="200"/>
        <w:textAlignment w:val="auto"/>
        <w:rPr>
          <w:rFonts w:hint="eastAsia" w:ascii="仿宋" w:hAnsi="仿宋" w:eastAsia="仿宋" w:cs="仿宋"/>
          <w:spacing w:val="-12"/>
          <w:sz w:val="32"/>
          <w:szCs w:val="32"/>
        </w:rPr>
      </w:pPr>
      <w:r>
        <w:rPr>
          <w:rFonts w:hint="eastAsia" w:ascii="仿宋" w:hAnsi="仿宋" w:eastAsia="仿宋" w:cs="仿宋"/>
          <w:kern w:val="0"/>
          <w:sz w:val="32"/>
          <w:szCs w:val="32"/>
        </w:rPr>
        <w:t>甜蜜素，其化学名称为环己基氨基磺酸钠，是一种常用的合成甜味剂。甜蜜素超标的原因，可能是</w:t>
      </w:r>
      <w:r>
        <w:rPr>
          <w:rFonts w:hint="eastAsia" w:ascii="仿宋" w:hAnsi="仿宋" w:eastAsia="仿宋" w:cs="仿宋"/>
          <w:sz w:val="32"/>
          <w:szCs w:val="32"/>
        </w:rPr>
        <w:t>个别企业为降低生产成本，同时为改善产品的口感，也有可能是原辅料及生产环节把关不严造成。</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十、防腐剂混合使用时各自用量占其最大使用量的比例之和</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防腐剂是常见的食品添加剂，能抑制微生物的生长繁殖，防止食品腐败变质从而延长保质期。《食品安全国家标准食品添加剂使用标准》（GB 2760</w:t>
      </w:r>
      <w:r>
        <w:rPr>
          <w:rFonts w:hint="eastAsia" w:ascii="仿宋" w:hAnsi="仿宋" w:eastAsia="仿宋" w:cs="仿宋"/>
          <w:sz w:val="32"/>
          <w:szCs w:val="32"/>
          <w:lang w:val="en-US" w:eastAsia="zh-CN"/>
        </w:rPr>
        <w:t>-</w:t>
      </w:r>
      <w:r>
        <w:rPr>
          <w:rFonts w:hint="eastAsia" w:ascii="仿宋" w:hAnsi="仿宋" w:eastAsia="仿宋" w:cs="仿宋"/>
          <w:sz w:val="32"/>
          <w:szCs w:val="32"/>
        </w:rPr>
        <w:t>2014）</w:t>
      </w:r>
      <w:r>
        <w:rPr>
          <w:rFonts w:hint="eastAsia" w:ascii="仿宋" w:hAnsi="仿宋" w:eastAsia="仿宋" w:cs="仿宋"/>
          <w:color w:val="000000"/>
          <w:sz w:val="32"/>
          <w:szCs w:val="32"/>
        </w:rPr>
        <w:t>中不仅规定了我国在食品中允许添加的某一添加剂的种类、使用量或残留量，而且规定了同一功能的防腐剂在混合使用时，各自用量占其最大使用量的比例之和不应超过1。</w:t>
      </w:r>
      <w:r>
        <w:rPr>
          <w:rFonts w:hint="eastAsia" w:ascii="仿宋" w:hAnsi="仿宋" w:eastAsia="仿宋" w:cs="仿宋"/>
          <w:sz w:val="32"/>
          <w:szCs w:val="32"/>
        </w:rPr>
        <w:t>糕点中防腐剂混合使用时各自用量占其最大使用量的比例之和超标的原因，可能是生产厂商对国家标准不了解或了解得不够透彻，随意添加多种防腐剂所致。</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640" w:firstLineChars="200"/>
        <w:textAlignment w:val="auto"/>
        <w:rPr>
          <w:rFonts w:ascii="黑体" w:hAnsi="黑体" w:eastAsia="黑体"/>
          <w:sz w:val="32"/>
          <w:szCs w:val="32"/>
        </w:rPr>
      </w:pPr>
      <w:bookmarkStart w:id="0" w:name="_Toc30283"/>
      <w:bookmarkStart w:id="1" w:name="_Toc14504"/>
      <w:r>
        <w:rPr>
          <w:rFonts w:hint="eastAsia" w:ascii="黑体" w:hAnsi="黑体" w:eastAsia="黑体"/>
          <w:sz w:val="32"/>
          <w:szCs w:val="32"/>
          <w:lang w:val="en-US" w:eastAsia="zh-CN"/>
        </w:rPr>
        <w:t>十一</w:t>
      </w:r>
      <w:bookmarkStart w:id="2" w:name="_GoBack"/>
      <w:bookmarkEnd w:id="2"/>
      <w:r>
        <w:rPr>
          <w:rFonts w:ascii="黑体" w:hAnsi="黑体" w:eastAsia="黑体"/>
          <w:sz w:val="32"/>
          <w:szCs w:val="32"/>
        </w:rPr>
        <w:t>、氧乐果</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firstLine="640" w:firstLineChars="200"/>
        <w:textAlignment w:val="auto"/>
        <w:rPr>
          <w:rFonts w:hint="eastAsia"/>
        </w:rPr>
      </w:pPr>
      <w:r>
        <w:rPr>
          <w:rFonts w:ascii="Times New Roman" w:hAnsi="Times New Roman" w:eastAsia="仿宋_GB2312"/>
          <w:sz w:val="32"/>
          <w:szCs w:val="32"/>
        </w:rPr>
        <w:t>氧乐果是一种有机磷杀虫、杀螨剂，其作用机制为抑制昆虫胆碱酯酶。</w:t>
      </w:r>
      <w:bookmarkEnd w:id="0"/>
      <w:bookmarkEnd w:id="1"/>
      <w:r>
        <w:rPr>
          <w:rFonts w:ascii="Times New Roman" w:hAnsi="Times New Roman" w:eastAsia="仿宋_GB2312"/>
          <w:sz w:val="32"/>
          <w:szCs w:val="32"/>
        </w:rPr>
        <w:t>氧乐果</w:t>
      </w:r>
      <w:r>
        <w:rPr>
          <w:rFonts w:hint="eastAsia" w:ascii="Times New Roman" w:hAnsi="Times New Roman" w:eastAsia="仿宋_GB2312"/>
          <w:sz w:val="32"/>
          <w:szCs w:val="32"/>
          <w:lang w:val="en-US" w:eastAsia="zh-CN"/>
        </w:rPr>
        <w:t>不合格的原因可能是</w:t>
      </w:r>
      <w:r>
        <w:rPr>
          <w:rFonts w:hint="eastAsia" w:ascii="Times New Roman" w:hAnsi="Times New Roman" w:eastAsia="仿宋_GB2312"/>
          <w:sz w:val="32"/>
          <w:szCs w:val="32"/>
        </w:rPr>
        <w:t>种植过程中为</w:t>
      </w:r>
      <w:r>
        <w:rPr>
          <w:rFonts w:hint="eastAsia" w:ascii="仿宋" w:hAnsi="仿宋" w:eastAsia="仿宋" w:cs="仿宋"/>
          <w:sz w:val="32"/>
          <w:szCs w:val="32"/>
        </w:rPr>
        <w:t>控制病虫害而违规使用</w:t>
      </w:r>
      <w:r>
        <w:rPr>
          <w:rFonts w:ascii="Times New Roman" w:hAnsi="Times New Roman" w:eastAsia="仿宋_GB2312"/>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640" w:firstLineChars="200"/>
        <w:textAlignment w:val="auto"/>
        <w:rPr>
          <w:rFonts w:hint="eastAsia" w:ascii="微软雅黑" w:hAnsi="微软雅黑" w:eastAsia="微软雅黑" w:cs="微软雅黑"/>
          <w:b w:val="0"/>
          <w:i w:val="0"/>
          <w:caps w:val="0"/>
          <w:color w:val="000000"/>
          <w:spacing w:val="0"/>
          <w:sz w:val="32"/>
          <w:szCs w:val="32"/>
        </w:rPr>
      </w:pPr>
      <w:r>
        <w:rPr>
          <w:rFonts w:hint="eastAsia" w:ascii="黑体" w:hAnsi="黑体" w:eastAsia="黑体" w:cs="黑体"/>
          <w:kern w:val="2"/>
          <w:sz w:val="32"/>
          <w:szCs w:val="32"/>
          <w:lang w:val="en-US" w:eastAsia="zh-CN" w:bidi="ar-SA"/>
        </w:rPr>
        <w:t>十二、山梨酸及其钾盐</w:t>
      </w:r>
      <w:r>
        <w:rPr>
          <w:rFonts w:hint="eastAsia" w:ascii="微软雅黑" w:hAnsi="微软雅黑" w:eastAsia="微软雅黑" w:cs="微软雅黑"/>
          <w:b w:val="0"/>
          <w:i w:val="0"/>
          <w:caps w:val="0"/>
          <w:color w:val="000000"/>
          <w:spacing w:val="0"/>
          <w:sz w:val="32"/>
          <w:szCs w:val="32"/>
        </w:rPr>
        <w:t>（以山梨酸计）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山梨酸及其钾盐为酸性防腐剂，具有较好的抑菌效果，对霉菌、酵母菌和好气性细菌的生长发育均有抑制作用。食品中山梨酸及其钾盐超标的原因，可能是企业为增加产品保质期，或者为弥补产品生产中卫生条件不佳而超限量使用，或者未准确计量导致超标。</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592" w:firstLineChars="200"/>
        <w:jc w:val="left"/>
        <w:textAlignment w:val="auto"/>
        <w:rPr>
          <w:rFonts w:hint="eastAsia" w:ascii="黑体" w:hAnsi="黑体" w:eastAsia="黑体"/>
          <w:spacing w:val="-12"/>
          <w:sz w:val="32"/>
          <w:szCs w:val="32"/>
          <w:lang w:eastAsia="zh-CN"/>
        </w:rPr>
      </w:pPr>
      <w:r>
        <w:rPr>
          <w:rFonts w:hint="eastAsia" w:ascii="黑体" w:hAnsi="黑体" w:eastAsia="黑体"/>
          <w:spacing w:val="-12"/>
          <w:sz w:val="32"/>
          <w:szCs w:val="32"/>
          <w:lang w:val="en-US" w:eastAsia="zh-CN"/>
        </w:rPr>
        <w:t>十三</w:t>
      </w:r>
      <w:r>
        <w:rPr>
          <w:rFonts w:hint="eastAsia" w:ascii="黑体" w:hAnsi="黑体" w:eastAsia="黑体"/>
          <w:spacing w:val="-12"/>
          <w:sz w:val="32"/>
          <w:szCs w:val="32"/>
        </w:rPr>
        <w:t>、</w:t>
      </w:r>
      <w:r>
        <w:rPr>
          <w:rFonts w:hint="eastAsia" w:ascii="黑体" w:hAnsi="黑体" w:eastAsia="黑体"/>
          <w:spacing w:val="-12"/>
          <w:sz w:val="32"/>
          <w:szCs w:val="32"/>
          <w:lang w:val="en-US" w:eastAsia="zh-CN"/>
        </w:rPr>
        <w:t>水胺硫磷</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水胺硫磷</w:t>
      </w:r>
      <w:r>
        <w:rPr>
          <w:rFonts w:ascii="Times New Roman" w:hAnsi="Times New Roman" w:eastAsia="仿宋_GB2312" w:cs="Times New Roman"/>
          <w:sz w:val="32"/>
          <w:szCs w:val="32"/>
        </w:rPr>
        <w:t>是一种</w:t>
      </w:r>
      <w:r>
        <w:rPr>
          <w:rFonts w:hint="eastAsia" w:ascii="仿宋_GB2312" w:hAnsi="仿宋_GB2312" w:eastAsia="仿宋_GB2312" w:cs="仿宋_GB2312"/>
          <w:sz w:val="32"/>
          <w:szCs w:val="32"/>
        </w:rPr>
        <w:t>速效杀虫、杀螨剂</w:t>
      </w:r>
      <w:r>
        <w:rPr>
          <w:rFonts w:hint="eastAsia" w:ascii="Times New Roman" w:hAnsi="Times New Roman" w:eastAsia="仿宋_GB2312" w:cs="Times New Roman"/>
          <w:sz w:val="32"/>
          <w:szCs w:val="32"/>
          <w:lang w:eastAsia="zh-CN"/>
        </w:rPr>
        <w:t>，</w:t>
      </w:r>
      <w:r>
        <w:rPr>
          <w:rFonts w:hint="eastAsia" w:ascii="Times New Roman" w:hAnsi="Times New Roman" w:eastAsia="仿宋_GB2312"/>
          <w:sz w:val="32"/>
          <w:szCs w:val="32"/>
        </w:rPr>
        <w:t>超标的原因可能是种植过程中为控制病虫害超量使用或不遵循安全间隔期规定。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Chars="0" w:firstLine="592" w:firstLineChars="200"/>
        <w:textAlignment w:val="auto"/>
        <w:outlineLvl w:val="9"/>
        <w:rPr>
          <w:rFonts w:hint="eastAsia" w:eastAsia="黑体"/>
          <w:spacing w:val="-12"/>
          <w:sz w:val="32"/>
          <w:szCs w:val="32"/>
          <w:lang w:val="en-US" w:eastAsia="zh-CN"/>
        </w:rPr>
      </w:pPr>
      <w:r>
        <w:rPr>
          <w:rFonts w:hint="eastAsia" w:eastAsia="黑体"/>
          <w:spacing w:val="-12"/>
          <w:sz w:val="32"/>
          <w:szCs w:val="32"/>
          <w:lang w:val="en-US" w:eastAsia="zh-CN"/>
        </w:rPr>
        <w:t>十四、铬(以Cr计)</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105" w:leftChars="50" w:firstLine="480" w:firstLineChars="150"/>
        <w:textAlignment w:val="auto"/>
        <w:rPr>
          <w:rFonts w:hint="eastAsia" w:eastAsia="黑体"/>
          <w:spacing w:val="-12"/>
          <w:sz w:val="32"/>
          <w:szCs w:val="32"/>
          <w:lang w:val="en-US" w:eastAsia="zh-CN"/>
        </w:rPr>
      </w:pPr>
      <w:r>
        <w:rPr>
          <w:rFonts w:hint="eastAsia" w:ascii="Times New Roman" w:hAnsi="Times New Roman" w:eastAsia="仿宋_GB2312" w:cs="Times New Roman"/>
          <w:sz w:val="32"/>
          <w:szCs w:val="32"/>
          <w:lang w:eastAsia="zh-CN"/>
        </w:rPr>
        <w:t>铬</w:t>
      </w:r>
      <w:r>
        <w:rPr>
          <w:rFonts w:ascii="Times New Roman" w:hAnsi="Times New Roman" w:eastAsia="仿宋_GB2312" w:cs="Times New Roman"/>
          <w:sz w:val="32"/>
          <w:szCs w:val="32"/>
        </w:rPr>
        <w:t>是最常见的重金属元素污染物之一。《食品安全国家标</w:t>
      </w:r>
      <w:r>
        <w:rPr>
          <w:rFonts w:hint="eastAsia" w:ascii="Times New Roman" w:hAnsi="Times New Roman" w:eastAsia="仿宋_GB2312" w:cs="Times New Roman"/>
          <w:sz w:val="32"/>
          <w:szCs w:val="32"/>
        </w:rPr>
        <w:t>准</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食品中污染物限量》（GB</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2762</w:t>
      </w:r>
      <w:r>
        <w:rPr>
          <w:rFonts w:hint="eastAsia" w:ascii="仿宋_GB2312" w:hAnsi="Times New Roman" w:eastAsia="仿宋_GB2312"/>
          <w:sz w:val="32"/>
          <w:szCs w:val="32"/>
          <w:lang w:val="en-US" w:eastAsia="zh-CN"/>
        </w:rPr>
        <w:t>-</w:t>
      </w:r>
      <w:r>
        <w:rPr>
          <w:rFonts w:ascii="Times New Roman" w:hAnsi="Times New Roman" w:eastAsia="仿宋_GB2312" w:cs="Times New Roman"/>
          <w:sz w:val="32"/>
          <w:szCs w:val="32"/>
        </w:rPr>
        <w:t>2017）中规定，</w:t>
      </w:r>
      <w:r>
        <w:rPr>
          <w:rFonts w:hint="eastAsia" w:ascii="Times New Roman" w:hAnsi="Times New Roman" w:eastAsia="仿宋_GB2312" w:cs="Times New Roman"/>
          <w:sz w:val="32"/>
          <w:szCs w:val="32"/>
          <w:lang w:eastAsia="zh-CN"/>
        </w:rPr>
        <w:t>铬</w:t>
      </w: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lang w:eastAsia="zh-CN"/>
        </w:rPr>
        <w:t>小麦粉</w:t>
      </w:r>
      <w:r>
        <w:rPr>
          <w:rFonts w:ascii="Times New Roman" w:hAnsi="Times New Roman" w:eastAsia="仿宋_GB2312" w:cs="Times New Roman"/>
          <w:sz w:val="32"/>
          <w:szCs w:val="32"/>
        </w:rPr>
        <w:t>中限量为</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mg/kg。</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十五、铅(以Pb计)</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铅(以Pb计)是最常见的重金属元素污染物之一。铅超标的原因，可能是原料种植过程中对环境中铅元素的富集</w:t>
      </w:r>
      <w:r>
        <w:rPr>
          <w:rFonts w:hint="eastAsia" w:ascii="Times New Roman" w:hAnsi="Times New Roman" w:eastAsia="仿宋_GB2312"/>
          <w:sz w:val="32"/>
          <w:szCs w:val="32"/>
          <w:lang w:eastAsia="zh-CN"/>
        </w:rPr>
        <w:t>。</w:t>
      </w:r>
    </w:p>
    <w:p>
      <w:pPr>
        <w:keepNext w:val="0"/>
        <w:keepLines w:val="0"/>
        <w:pageBreakBefore w:val="0"/>
        <w:kinsoku/>
        <w:wordWrap/>
        <w:overflowPunct/>
        <w:topLinePunct w:val="0"/>
        <w:bidi w:val="0"/>
        <w:snapToGrid/>
        <w:spacing w:beforeAutospacing="0" w:afterAutospacing="0" w:line="400" w:lineRule="exact"/>
        <w:ind w:firstLine="640" w:firstLineChars="200"/>
        <w:textAlignment w:val="auto"/>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六</w:t>
      </w:r>
      <w:r>
        <w:rPr>
          <w:rFonts w:hint="eastAsia" w:ascii="黑体" w:hAnsi="黑体" w:eastAsia="黑体"/>
          <w:sz w:val="32"/>
          <w:szCs w:val="32"/>
        </w:rPr>
        <w:t>、亚硝酸盐</w:t>
      </w:r>
    </w:p>
    <w:p>
      <w:pPr>
        <w:keepNext w:val="0"/>
        <w:keepLines w:val="0"/>
        <w:pageBreakBefore w:val="0"/>
        <w:kinsoku/>
        <w:wordWrap/>
        <w:overflowPunct/>
        <w:topLinePunct w:val="0"/>
        <w:bidi w:val="0"/>
        <w:snapToGrid/>
        <w:spacing w:beforeAutospacing="0" w:afterAutospacing="0" w:line="400" w:lineRule="exact"/>
        <w:ind w:firstLine="648" w:firstLineChars="200"/>
        <w:textAlignment w:val="auto"/>
        <w:rPr>
          <w:rFonts w:hint="eastAsia"/>
          <w:sz w:val="32"/>
          <w:szCs w:val="32"/>
        </w:rPr>
      </w:pPr>
      <w:r>
        <w:rPr>
          <w:rFonts w:ascii="Times New Roman" w:hAnsi="Times New Roman" w:eastAsia="仿宋_GB2312"/>
          <w:spacing w:val="2"/>
          <w:kern w:val="0"/>
          <w:sz w:val="32"/>
          <w:szCs w:val="32"/>
        </w:rPr>
        <w:t>亚硝酸盐，是一类无机化合物的总称，</w:t>
      </w:r>
      <w:r>
        <w:rPr>
          <w:rFonts w:hint="eastAsia" w:ascii="Times New Roman" w:hAnsi="Times New Roman" w:eastAsia="仿宋_GB2312"/>
          <w:spacing w:val="2"/>
          <w:kern w:val="0"/>
          <w:sz w:val="32"/>
          <w:szCs w:val="32"/>
        </w:rPr>
        <w:t>以</w:t>
      </w:r>
      <w:r>
        <w:rPr>
          <w:rFonts w:ascii="Times New Roman" w:hAnsi="Times New Roman" w:eastAsia="仿宋_GB2312"/>
          <w:spacing w:val="2"/>
          <w:kern w:val="0"/>
          <w:sz w:val="32"/>
          <w:szCs w:val="32"/>
        </w:rPr>
        <w:t>亚硝酸钠最</w:t>
      </w:r>
      <w:r>
        <w:rPr>
          <w:rFonts w:hint="eastAsia" w:ascii="Times New Roman" w:hAnsi="Times New Roman" w:eastAsia="仿宋_GB2312"/>
          <w:spacing w:val="2"/>
          <w:kern w:val="0"/>
          <w:sz w:val="32"/>
          <w:szCs w:val="32"/>
        </w:rPr>
        <w:t>为</w:t>
      </w:r>
      <w:r>
        <w:rPr>
          <w:rFonts w:ascii="Times New Roman" w:hAnsi="Times New Roman" w:eastAsia="仿宋_GB2312"/>
          <w:spacing w:val="2"/>
          <w:kern w:val="0"/>
          <w:sz w:val="32"/>
          <w:szCs w:val="32"/>
        </w:rPr>
        <w:t>常见，</w:t>
      </w:r>
      <w:r>
        <w:rPr>
          <w:rFonts w:hint="eastAsia" w:ascii="Times New Roman" w:hAnsi="Times New Roman" w:eastAsia="仿宋_GB2312"/>
          <w:spacing w:val="2"/>
          <w:kern w:val="0"/>
          <w:sz w:val="32"/>
          <w:szCs w:val="32"/>
        </w:rPr>
        <w:t>是自然界中普遍存在的含氮无机化合物</w:t>
      </w:r>
      <w:r>
        <w:rPr>
          <w:rFonts w:ascii="Times New Roman" w:hAnsi="Times New Roman" w:eastAsia="仿宋_GB2312"/>
          <w:spacing w:val="2"/>
          <w:kern w:val="0"/>
          <w:sz w:val="32"/>
          <w:szCs w:val="32"/>
        </w:rPr>
        <w:t>。</w:t>
      </w:r>
      <w:r>
        <w:rPr>
          <w:rFonts w:hint="eastAsia" w:ascii="仿宋" w:hAnsi="仿宋" w:eastAsia="仿宋" w:cs="仿宋"/>
          <w:sz w:val="32"/>
          <w:szCs w:val="32"/>
        </w:rPr>
        <w:t>亚硝酸盐</w:t>
      </w:r>
      <w:r>
        <w:rPr>
          <w:rFonts w:ascii="仿宋_GB2312" w:hAnsi="宋体" w:eastAsia="仿宋_GB2312" w:cs="仿宋_GB2312"/>
          <w:color w:val="000000"/>
          <w:kern w:val="0"/>
          <w:sz w:val="32"/>
          <w:szCs w:val="32"/>
          <w:lang w:bidi="ar"/>
        </w:rPr>
        <w:t>是一种护色剂、防腐剂，</w:t>
      </w:r>
      <w:r>
        <w:rPr>
          <w:rFonts w:hint="eastAsia" w:ascii="仿宋" w:hAnsi="仿宋" w:eastAsia="仿宋" w:cs="仿宋"/>
          <w:sz w:val="32"/>
          <w:szCs w:val="32"/>
        </w:rPr>
        <w:t>一般用于发色作用，使肉制品呈现诱人的鲜红色，提高产品的商品性，此外还有抗氧化和防腐等功效。原卫生部、原国家食品药品监督管理总局2012年第10号公告规定，禁止餐饮服务单位采购、贮存、使用食品添加剂亚硝酸盐（亚硝酸钠、亚硝酸钾）。</w:t>
      </w:r>
    </w:p>
    <w:p>
      <w:pPr>
        <w:keepNext w:val="0"/>
        <w:keepLines w:val="0"/>
        <w:pageBreakBefore w:val="0"/>
        <w:kinsoku/>
        <w:wordWrap/>
        <w:overflowPunct/>
        <w:topLinePunct w:val="0"/>
        <w:bidi w:val="0"/>
        <w:snapToGrid/>
        <w:spacing w:beforeAutospacing="0" w:afterAutospacing="0" w:line="400" w:lineRule="exact"/>
        <w:ind w:firstLine="640" w:firstLineChars="200"/>
        <w:textAlignment w:val="auto"/>
        <w:rPr>
          <w:rFonts w:ascii="Times New Roman" w:hAnsi="Times New Roman" w:eastAsia="黑体"/>
          <w:spacing w:val="-12"/>
          <w:sz w:val="32"/>
          <w:szCs w:val="32"/>
        </w:rPr>
      </w:pPr>
      <w:r>
        <w:rPr>
          <w:rFonts w:hint="eastAsia" w:ascii="黑体" w:hAnsi="黑体" w:eastAsia="黑体"/>
          <w:sz w:val="32"/>
          <w:szCs w:val="32"/>
        </w:rPr>
        <w:t>十</w:t>
      </w:r>
      <w:r>
        <w:rPr>
          <w:rFonts w:hint="eastAsia" w:ascii="黑体" w:hAnsi="黑体" w:eastAsia="黑体"/>
          <w:sz w:val="32"/>
          <w:szCs w:val="32"/>
          <w:lang w:eastAsia="zh-CN"/>
        </w:rPr>
        <w:t>七</w:t>
      </w:r>
      <w:r>
        <w:rPr>
          <w:rFonts w:hint="eastAsia" w:ascii="黑体" w:hAnsi="黑体" w:eastAsia="黑体"/>
          <w:sz w:val="32"/>
          <w:szCs w:val="32"/>
        </w:rPr>
        <w:t>、</w:t>
      </w:r>
      <w:r>
        <w:rPr>
          <w:rFonts w:ascii="Times New Roman" w:hAnsi="Times New Roman" w:eastAsia="黑体"/>
          <w:spacing w:val="-12"/>
          <w:sz w:val="32"/>
          <w:szCs w:val="32"/>
        </w:rPr>
        <w:t>胭脂红</w:t>
      </w:r>
    </w:p>
    <w:p>
      <w:pPr>
        <w:pStyle w:val="2"/>
        <w:keepNext w:val="0"/>
        <w:keepLines w:val="0"/>
        <w:pageBreakBefore w:val="0"/>
        <w:kinsoku/>
        <w:wordWrap/>
        <w:overflowPunct/>
        <w:topLinePunct w:val="0"/>
        <w:bidi w:val="0"/>
        <w:snapToGrid/>
        <w:spacing w:beforeAutospacing="0" w:after="0" w:afterAutospacing="0" w:line="400" w:lineRule="exact"/>
        <w:ind w:left="0" w:leftChars="0" w:firstLine="640"/>
        <w:textAlignment w:val="auto"/>
        <w:rPr>
          <w:rFonts w:ascii="Times New Roman" w:hAnsi="Times New Roman" w:eastAsia="仿宋_GB2312"/>
          <w:sz w:val="32"/>
          <w:szCs w:val="32"/>
        </w:rPr>
      </w:pPr>
      <w:r>
        <w:rPr>
          <w:rFonts w:ascii="Times New Roman" w:hAnsi="Times New Roman" w:eastAsia="仿宋_GB2312"/>
          <w:sz w:val="32"/>
          <w:szCs w:val="32"/>
        </w:rPr>
        <w:t>胭脂红为水溶性偶氮类着色剂，在食品行业中应用广泛，可改善食品的外观和色泽。</w:t>
      </w:r>
      <w:r>
        <w:rPr>
          <w:rFonts w:hint="eastAsia" w:ascii="Times New Roman" w:hAnsi="Times New Roman" w:eastAsia="仿宋_GB2312"/>
          <w:sz w:val="32"/>
          <w:szCs w:val="32"/>
        </w:rPr>
        <w:t>造成</w:t>
      </w:r>
      <w:r>
        <w:rPr>
          <w:rFonts w:ascii="Times New Roman" w:hAnsi="Times New Roman" w:eastAsia="仿宋_GB2312"/>
          <w:sz w:val="32"/>
          <w:szCs w:val="32"/>
        </w:rPr>
        <w:t>不合格</w:t>
      </w:r>
      <w:r>
        <w:rPr>
          <w:rFonts w:hint="eastAsia" w:ascii="Times New Roman" w:hAnsi="Times New Roman" w:eastAsia="仿宋_GB2312"/>
          <w:sz w:val="32"/>
          <w:szCs w:val="32"/>
        </w:rPr>
        <w:t>的</w:t>
      </w:r>
      <w:r>
        <w:rPr>
          <w:rFonts w:ascii="Times New Roman" w:hAnsi="Times New Roman" w:eastAsia="仿宋_GB2312"/>
          <w:sz w:val="32"/>
          <w:szCs w:val="32"/>
        </w:rPr>
        <w:t>原因</w:t>
      </w:r>
      <w:r>
        <w:rPr>
          <w:rFonts w:hint="eastAsia" w:ascii="Times New Roman" w:hAnsi="Times New Roman" w:eastAsia="仿宋_GB2312"/>
          <w:sz w:val="32"/>
          <w:szCs w:val="32"/>
        </w:rPr>
        <w:t>，</w:t>
      </w:r>
      <w:r>
        <w:rPr>
          <w:rFonts w:ascii="Times New Roman" w:hAnsi="Times New Roman" w:eastAsia="仿宋_GB2312"/>
          <w:sz w:val="32"/>
          <w:szCs w:val="32"/>
        </w:rPr>
        <w:t>可能是企业为凸显产品色泽，超范围使用胭脂红。</w:t>
      </w:r>
    </w:p>
    <w:p>
      <w:pPr>
        <w:pStyle w:val="4"/>
        <w:keepNext w:val="0"/>
        <w:keepLines w:val="0"/>
        <w:pageBreakBefore w:val="0"/>
        <w:widowControl/>
        <w:kinsoku/>
        <w:wordWrap/>
        <w:overflowPunct/>
        <w:topLinePunct w:val="0"/>
        <w:autoSpaceDE/>
        <w:autoSpaceDN/>
        <w:bidi w:val="0"/>
        <w:adjustRightInd/>
        <w:snapToGrid/>
        <w:spacing w:beforeAutospacing="0" w:afterAutospacing="0" w:line="420" w:lineRule="exact"/>
        <w:ind w:firstLine="592" w:firstLineChars="200"/>
        <w:textAlignment w:val="auto"/>
        <w:rPr>
          <w:rFonts w:hint="eastAsia" w:ascii="Times New Roman" w:hAnsi="黑体" w:eastAsia="黑体" w:cs="Times New Roman"/>
          <w:spacing w:val="-12"/>
          <w:sz w:val="32"/>
          <w:szCs w:val="32"/>
          <w:lang w:val="en-US" w:eastAsia="zh-CN"/>
        </w:rPr>
      </w:pPr>
      <w:r>
        <w:rPr>
          <w:rFonts w:hint="eastAsia" w:ascii="Times New Roman" w:hAnsi="黑体" w:eastAsia="黑体" w:cs="Times New Roman"/>
          <w:spacing w:val="-12"/>
          <w:sz w:val="32"/>
          <w:szCs w:val="32"/>
          <w:lang w:val="en-US" w:eastAsia="zh-CN"/>
        </w:rPr>
        <w:t>十八、芬氟拉明</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textAlignment w:val="auto"/>
        <w:rPr>
          <w:rFonts w:ascii="Times New Roman" w:hAnsi="Times New Roman" w:eastAsia="仿宋_GB2312"/>
          <w:sz w:val="32"/>
          <w:szCs w:val="32"/>
        </w:rPr>
      </w:pPr>
      <w:r>
        <w:rPr>
          <w:rFonts w:hint="eastAsia" w:ascii="仿宋" w:hAnsi="仿宋" w:eastAsia="仿宋" w:cs="仿宋"/>
          <w:kern w:val="2"/>
          <w:sz w:val="32"/>
          <w:szCs w:val="32"/>
          <w:lang w:val="en-US" w:eastAsia="zh-CN" w:bidi="ar-SA"/>
        </w:rPr>
        <w:t>芬氟拉明在保健食品中禁止添加，使用可能引起心脏瓣膜损害、心力衰竭等不良反应。</w:t>
      </w:r>
    </w:p>
    <w:p>
      <w:pPr>
        <w:pStyle w:val="2"/>
        <w:keepNext w:val="0"/>
        <w:keepLines w:val="0"/>
        <w:pageBreakBefore w:val="0"/>
        <w:kinsoku/>
        <w:wordWrap/>
        <w:overflowPunct/>
        <w:topLinePunct w:val="0"/>
        <w:bidi w:val="0"/>
        <w:snapToGrid/>
        <w:spacing w:beforeAutospacing="0" w:after="0" w:afterAutospacing="0" w:line="400" w:lineRule="exact"/>
        <w:ind w:left="0" w:leftChars="0" w:firstLine="640"/>
        <w:textAlignment w:val="auto"/>
        <w:rPr>
          <w:rFonts w:ascii="黑体" w:hAnsi="黑体" w:eastAsia="黑体" w:cs="黑体"/>
          <w:kern w:val="2"/>
          <w:sz w:val="32"/>
          <w:szCs w:val="32"/>
        </w:rPr>
      </w:pPr>
      <w:r>
        <w:rPr>
          <w:rFonts w:hint="eastAsia" w:ascii="黑体" w:hAnsi="黑体" w:eastAsia="黑体" w:cs="黑体"/>
          <w:kern w:val="2"/>
          <w:sz w:val="32"/>
          <w:szCs w:val="32"/>
          <w:lang w:eastAsia="zh-CN"/>
        </w:rPr>
        <w:t>十九</w:t>
      </w:r>
      <w:r>
        <w:rPr>
          <w:rFonts w:hint="eastAsia" w:ascii="黑体" w:hAnsi="黑体" w:eastAsia="黑体" w:cs="黑体"/>
          <w:kern w:val="2"/>
          <w:sz w:val="32"/>
          <w:szCs w:val="32"/>
        </w:rPr>
        <w:t>、毒死蜱</w:t>
      </w:r>
    </w:p>
    <w:p>
      <w:pPr>
        <w:pStyle w:val="2"/>
        <w:keepNext w:val="0"/>
        <w:keepLines w:val="0"/>
        <w:pageBreakBefore w:val="0"/>
        <w:kinsoku/>
        <w:wordWrap/>
        <w:overflowPunct/>
        <w:topLinePunct w:val="0"/>
        <w:bidi w:val="0"/>
        <w:snapToGrid/>
        <w:spacing w:beforeAutospacing="0" w:after="0" w:afterAutospacing="0" w:line="400" w:lineRule="exact"/>
        <w:ind w:left="0" w:leftChars="0" w:firstLine="640"/>
        <w:textAlignment w:val="auto"/>
        <w:rPr>
          <w:rFonts w:hint="eastAsia" w:ascii="仿宋" w:hAnsi="仿宋" w:eastAsia="仿宋" w:cs="仿宋"/>
          <w:kern w:val="2"/>
          <w:sz w:val="32"/>
          <w:szCs w:val="32"/>
        </w:rPr>
      </w:pPr>
      <w:r>
        <w:rPr>
          <w:rFonts w:hint="eastAsia" w:ascii="仿宋" w:hAnsi="仿宋" w:eastAsia="仿宋" w:cs="仿宋"/>
          <w:kern w:val="2"/>
          <w:sz w:val="32"/>
          <w:szCs w:val="32"/>
        </w:rPr>
        <w:t>毒死蜱是一种有机磷杀虫剂。农业部公告第2032号规定，自2016年12月31日起，禁止毒死蜱在蔬菜上使用。</w:t>
      </w:r>
      <w:r>
        <w:rPr>
          <w:rFonts w:hint="eastAsia" w:ascii="Times New Roman" w:hAnsi="Times New Roman" w:eastAsia="仿宋_GB2312"/>
          <w:sz w:val="32"/>
          <w:szCs w:val="32"/>
        </w:rPr>
        <w:t>毒死蜱超标的主要原因可能是种植过程中为控制病虫害而违规使用</w:t>
      </w:r>
      <w:r>
        <w:rPr>
          <w:rFonts w:hint="eastAsia" w:ascii="仿宋" w:hAnsi="仿宋" w:eastAsia="仿宋" w:cs="仿宋"/>
          <w:kern w:val="2"/>
          <w:sz w:val="32"/>
          <w:szCs w:val="32"/>
        </w:rPr>
        <w:t>。</w:t>
      </w:r>
    </w:p>
    <w:p>
      <w:pPr>
        <w:keepNext w:val="0"/>
        <w:keepLines w:val="0"/>
        <w:pageBreakBefore w:val="0"/>
        <w:kinsoku/>
        <w:wordWrap/>
        <w:overflowPunct/>
        <w:topLinePunct w:val="0"/>
        <w:bidi w:val="0"/>
        <w:snapToGrid/>
        <w:spacing w:beforeAutospacing="0" w:afterAutospacing="0" w:line="400" w:lineRule="exact"/>
        <w:ind w:firstLine="640" w:firstLineChars="200"/>
        <w:textAlignment w:val="auto"/>
        <w:rPr>
          <w:rFonts w:eastAsia="黑体"/>
          <w:sz w:val="32"/>
          <w:szCs w:val="32"/>
        </w:rPr>
      </w:pPr>
      <w:r>
        <w:rPr>
          <w:rFonts w:hint="eastAsia" w:eastAsia="黑体"/>
          <w:sz w:val="32"/>
          <w:szCs w:val="32"/>
          <w:lang w:val="en-US" w:eastAsia="zh-CN"/>
        </w:rPr>
        <w:t>二十</w:t>
      </w:r>
      <w:r>
        <w:rPr>
          <w:rFonts w:hint="eastAsia" w:eastAsia="黑体"/>
          <w:sz w:val="32"/>
          <w:szCs w:val="32"/>
        </w:rPr>
        <w:t>、氟苯尼考</w:t>
      </w:r>
    </w:p>
    <w:p>
      <w:pPr>
        <w:keepNext w:val="0"/>
        <w:keepLines w:val="0"/>
        <w:pageBreakBefore w:val="0"/>
        <w:kinsoku/>
        <w:wordWrap/>
        <w:overflowPunct/>
        <w:topLinePunct w:val="0"/>
        <w:autoSpaceDE w:val="0"/>
        <w:autoSpaceDN w:val="0"/>
        <w:bidi w:val="0"/>
        <w:adjustRightInd w:val="0"/>
        <w:snapToGrid/>
        <w:spacing w:beforeAutospacing="0" w:afterAutospacing="0" w:line="400" w:lineRule="exact"/>
        <w:ind w:firstLine="640" w:firstLineChars="200"/>
        <w:textAlignment w:val="auto"/>
        <w:rPr>
          <w:rFonts w:ascii="仿宋_GB2312" w:eastAsia="仿宋_GB2312"/>
          <w:sz w:val="32"/>
          <w:szCs w:val="32"/>
        </w:rPr>
      </w:pPr>
      <w:r>
        <w:rPr>
          <w:rFonts w:hint="eastAsia" w:ascii="Times New Roman" w:hAnsi="Times New Roman" w:eastAsia="仿宋_GB2312"/>
          <w:sz w:val="32"/>
          <w:szCs w:val="32"/>
        </w:rPr>
        <w:t>氟苯尼考又称氟甲砜霉素，是农业部批准使用的动物专用抗菌药，主要用于敏感细菌所致的猪、鸡、鱼的细菌性疾病。氟苯尼考在</w:t>
      </w:r>
      <w:r>
        <w:rPr>
          <w:rFonts w:hint="eastAsia" w:ascii="Times New Roman" w:hAnsi="Times New Roman" w:eastAsia="仿宋_GB2312"/>
          <w:sz w:val="32"/>
          <w:szCs w:val="32"/>
          <w:lang w:eastAsia="zh-CN"/>
        </w:rPr>
        <w:t>家禽产蛋期</w:t>
      </w:r>
      <w:r>
        <w:rPr>
          <w:rFonts w:hint="eastAsia" w:ascii="Times New Roman" w:hAnsi="Times New Roman" w:eastAsia="仿宋_GB2312"/>
          <w:sz w:val="32"/>
          <w:szCs w:val="32"/>
        </w:rPr>
        <w:t>禁用。</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二十一、菌落总数</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菌落总数是指示性微生物指标，并非致病菌指标。主要用来评价食品清洁度，反映食品在生产过程中是否符合卫生要求。菌落总数超标的原因，可能是原料初始菌落数较高，或者个别企业可能未按要求严格控制生产加工过程的卫生条件，包装容器、器皿清洗消毒不到位，还有可能与产品包装密封不严，储运条件控制不当等有关。</w:t>
      </w:r>
    </w:p>
    <w:p>
      <w:pPr>
        <w:keepNext w:val="0"/>
        <w:keepLines w:val="0"/>
        <w:pageBreakBefore w:val="0"/>
        <w:kinsoku/>
        <w:wordWrap/>
        <w:overflowPunct/>
        <w:topLinePunct w:val="0"/>
        <w:bidi w:val="0"/>
        <w:snapToGrid/>
        <w:spacing w:beforeAutospacing="0" w:afterAutospacing="0" w:line="4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二十二</w:t>
      </w:r>
      <w:r>
        <w:rPr>
          <w:rFonts w:hint="eastAsia" w:ascii="黑体" w:hAnsi="黑体" w:eastAsia="黑体" w:cs="黑体"/>
          <w:sz w:val="32"/>
          <w:szCs w:val="32"/>
        </w:rPr>
        <w:t>、阴离子合成洗涤剂（以十二烷基苯磺酸钠计）</w:t>
      </w:r>
    </w:p>
    <w:p>
      <w:pPr>
        <w:keepNext w:val="0"/>
        <w:keepLines w:val="0"/>
        <w:pageBreakBefore w:val="0"/>
        <w:kinsoku/>
        <w:wordWrap/>
        <w:overflowPunct/>
        <w:topLinePunct w:val="0"/>
        <w:bidi w:val="0"/>
        <w:snapToGrid/>
        <w:spacing w:beforeAutospacing="0" w:afterAutospacing="0" w:line="4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阴离子合成洗涤剂，即我们日常生活中经常用到的洗洁精、洗衣粉、洗衣液等洗涤剂的主要成分，因其使用方便、易溶解、稳定性好、成本低等优点，在消毒企业中广泛使用。按照国家标准《食品安全国家标准 消毒餐（饮）具》（GB 14934-2016），采用化学消毒法的餐（饮）具</w:t>
      </w:r>
      <w:r>
        <w:rPr>
          <w:rFonts w:ascii="仿宋" w:hAnsi="仿宋" w:eastAsia="仿宋" w:cs="仿宋"/>
          <w:sz w:val="32"/>
          <w:szCs w:val="32"/>
        </w:rPr>
        <w:t>阴离子合成洗涤剂</w:t>
      </w:r>
      <w:r>
        <w:rPr>
          <w:rFonts w:hint="eastAsia" w:ascii="仿宋" w:hAnsi="仿宋" w:eastAsia="仿宋" w:cs="仿宋"/>
          <w:sz w:val="32"/>
          <w:szCs w:val="32"/>
        </w:rPr>
        <w:t>应不得检出。不合格的原因可能是餐（饮）具消毒单位使用的洗涤剂使用量过大或清洗消毒流程控制不当，造成洗涤剂在餐具上的残留。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640" w:firstLineChars="200"/>
        <w:textAlignment w:val="auto"/>
        <w:rPr>
          <w:rFonts w:hint="eastAsia" w:ascii="仿宋" w:hAnsi="仿宋" w:eastAsia="仿宋" w:cs="仿宋"/>
          <w:color w:val="000000"/>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64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640" w:firstLineChars="20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640" w:firstLineChars="200"/>
        <w:textAlignment w:val="auto"/>
        <w:rPr>
          <w:rFonts w:hint="eastAsia" w:ascii="仿宋" w:hAnsi="仿宋" w:eastAsia="仿宋" w:cs="仿宋"/>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640" w:firstLineChars="200"/>
        <w:textAlignment w:val="auto"/>
        <w:rPr>
          <w:rFonts w:hint="eastAsia" w:ascii="Arial" w:hAnsi="Arial" w:cs="Arial"/>
          <w:b w:val="0"/>
          <w:i w:val="0"/>
          <w:caps w:val="0"/>
          <w:color w:val="191919"/>
          <w:spacing w:val="0"/>
          <w:sz w:val="32"/>
          <w:szCs w:val="32"/>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014C80"/>
    <w:multiLevelType w:val="singleLevel"/>
    <w:tmpl w:val="FF014C80"/>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A776A"/>
    <w:rsid w:val="00266986"/>
    <w:rsid w:val="00C94EBE"/>
    <w:rsid w:val="011545DE"/>
    <w:rsid w:val="01B76F14"/>
    <w:rsid w:val="020145AD"/>
    <w:rsid w:val="02461A32"/>
    <w:rsid w:val="02B80ED6"/>
    <w:rsid w:val="03DF5F4E"/>
    <w:rsid w:val="049C10E0"/>
    <w:rsid w:val="091E1E8C"/>
    <w:rsid w:val="096176A1"/>
    <w:rsid w:val="098C4AD6"/>
    <w:rsid w:val="09AD3D2D"/>
    <w:rsid w:val="0A8A135D"/>
    <w:rsid w:val="0A957F91"/>
    <w:rsid w:val="0AAB3302"/>
    <w:rsid w:val="0B252446"/>
    <w:rsid w:val="0C1A7DE6"/>
    <w:rsid w:val="0C6647C1"/>
    <w:rsid w:val="0D080EEF"/>
    <w:rsid w:val="0DCD408C"/>
    <w:rsid w:val="109C1D15"/>
    <w:rsid w:val="10A1756B"/>
    <w:rsid w:val="10AE03F8"/>
    <w:rsid w:val="11540BC8"/>
    <w:rsid w:val="14DD132B"/>
    <w:rsid w:val="15D35D91"/>
    <w:rsid w:val="16293424"/>
    <w:rsid w:val="16A5094C"/>
    <w:rsid w:val="16EB1952"/>
    <w:rsid w:val="16F16139"/>
    <w:rsid w:val="17844181"/>
    <w:rsid w:val="17987568"/>
    <w:rsid w:val="17D16A01"/>
    <w:rsid w:val="1AAE282B"/>
    <w:rsid w:val="1DC60705"/>
    <w:rsid w:val="1DCA15E8"/>
    <w:rsid w:val="1E653698"/>
    <w:rsid w:val="206602A1"/>
    <w:rsid w:val="21267DEF"/>
    <w:rsid w:val="21422E7F"/>
    <w:rsid w:val="214E7B36"/>
    <w:rsid w:val="238A5D71"/>
    <w:rsid w:val="241F67F7"/>
    <w:rsid w:val="24DF7C17"/>
    <w:rsid w:val="26AD7AA5"/>
    <w:rsid w:val="27441CC2"/>
    <w:rsid w:val="27C21235"/>
    <w:rsid w:val="27DE4DFA"/>
    <w:rsid w:val="28340FD9"/>
    <w:rsid w:val="29527064"/>
    <w:rsid w:val="29CB062A"/>
    <w:rsid w:val="2B5E1DC8"/>
    <w:rsid w:val="2D873E73"/>
    <w:rsid w:val="2DC9409F"/>
    <w:rsid w:val="2E047006"/>
    <w:rsid w:val="2E375ACA"/>
    <w:rsid w:val="2EF84E53"/>
    <w:rsid w:val="30B03B2F"/>
    <w:rsid w:val="311B2AB5"/>
    <w:rsid w:val="324C7A53"/>
    <w:rsid w:val="32CB30AC"/>
    <w:rsid w:val="346029B0"/>
    <w:rsid w:val="34F9591A"/>
    <w:rsid w:val="352E3F5E"/>
    <w:rsid w:val="37184F83"/>
    <w:rsid w:val="386E7680"/>
    <w:rsid w:val="3ABC1FE1"/>
    <w:rsid w:val="3B551BC6"/>
    <w:rsid w:val="3E0B4B63"/>
    <w:rsid w:val="3EA42C16"/>
    <w:rsid w:val="3FF47B42"/>
    <w:rsid w:val="41036A61"/>
    <w:rsid w:val="415D1B0B"/>
    <w:rsid w:val="41E80A47"/>
    <w:rsid w:val="41ED13FD"/>
    <w:rsid w:val="426A6186"/>
    <w:rsid w:val="43CF2673"/>
    <w:rsid w:val="444C3A23"/>
    <w:rsid w:val="456D64FF"/>
    <w:rsid w:val="45801D20"/>
    <w:rsid w:val="47476A52"/>
    <w:rsid w:val="47822A5D"/>
    <w:rsid w:val="48117E1B"/>
    <w:rsid w:val="492B5D59"/>
    <w:rsid w:val="4AA76643"/>
    <w:rsid w:val="4B2702ED"/>
    <w:rsid w:val="4C403DD2"/>
    <w:rsid w:val="4F080B75"/>
    <w:rsid w:val="4F2C65C3"/>
    <w:rsid w:val="5017563D"/>
    <w:rsid w:val="513F6002"/>
    <w:rsid w:val="522D36F0"/>
    <w:rsid w:val="52D3097A"/>
    <w:rsid w:val="535D6378"/>
    <w:rsid w:val="537D0E86"/>
    <w:rsid w:val="54662E91"/>
    <w:rsid w:val="54DA4CA8"/>
    <w:rsid w:val="55D67DAA"/>
    <w:rsid w:val="560E5994"/>
    <w:rsid w:val="56470E9C"/>
    <w:rsid w:val="56666818"/>
    <w:rsid w:val="56915F9E"/>
    <w:rsid w:val="58BA776A"/>
    <w:rsid w:val="598A34A9"/>
    <w:rsid w:val="5A515E52"/>
    <w:rsid w:val="5BAE373B"/>
    <w:rsid w:val="5BC33DA8"/>
    <w:rsid w:val="5C314016"/>
    <w:rsid w:val="5C4821F4"/>
    <w:rsid w:val="5DAD2E62"/>
    <w:rsid w:val="60A26DA1"/>
    <w:rsid w:val="61117A29"/>
    <w:rsid w:val="612175D9"/>
    <w:rsid w:val="61DB1E35"/>
    <w:rsid w:val="61EE24B5"/>
    <w:rsid w:val="645F28A9"/>
    <w:rsid w:val="65031979"/>
    <w:rsid w:val="656B0542"/>
    <w:rsid w:val="662B3639"/>
    <w:rsid w:val="662C40F5"/>
    <w:rsid w:val="664139D7"/>
    <w:rsid w:val="66B21B51"/>
    <w:rsid w:val="67141760"/>
    <w:rsid w:val="697C5C95"/>
    <w:rsid w:val="6B5457C1"/>
    <w:rsid w:val="6EBA46B5"/>
    <w:rsid w:val="6EF70921"/>
    <w:rsid w:val="717F3AD3"/>
    <w:rsid w:val="72922A49"/>
    <w:rsid w:val="72F102A1"/>
    <w:rsid w:val="73832442"/>
    <w:rsid w:val="74895696"/>
    <w:rsid w:val="75EA0C47"/>
    <w:rsid w:val="77F013EB"/>
    <w:rsid w:val="78676F6E"/>
    <w:rsid w:val="79D028D0"/>
    <w:rsid w:val="7A6E225E"/>
    <w:rsid w:val="7AFB4DF9"/>
    <w:rsid w:val="7B62576F"/>
    <w:rsid w:val="7B696937"/>
    <w:rsid w:val="7E717605"/>
    <w:rsid w:val="7FB90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4">
    <w:name w:val="Normal (Web)"/>
    <w:basedOn w:val="1"/>
    <w:unhideWhenUsed/>
    <w:qFormat/>
    <w:uiPriority w:val="99"/>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paragraph" w:customStyle="1" w:styleId="8">
    <w:name w:val="List Paragraph"/>
    <w:basedOn w:val="1"/>
    <w:qFormat/>
    <w:uiPriority w:val="34"/>
    <w:pPr>
      <w:ind w:firstLine="420" w:firstLineChars="200"/>
    </w:pPr>
  </w:style>
  <w:style w:type="paragraph" w:customStyle="1" w:styleId="9">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2019-10-22T08:11:00Z</dcterms:created>
  <dc:creator>406-yt</dc:creator>
  <cp:lastModifiedBy>410-hlz</cp:lastModifiedBy>
  <cp:lastPrinted>2019-12-25T06:39:00Z</cp:lastPrinted>
  <dcterms:modified xsi:type="dcterms:W3CDTF">2020-04-28T00:37:29Z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