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r>
        <w:rPr>
          <w:rFonts w:hint="eastAsia" w:ascii="宋体" w:hAnsi="宋体"/>
          <w:sz w:val="44"/>
          <w:szCs w:val="44"/>
        </w:rPr>
        <w:t>《消费者权益保护法》行政处罚裁量标准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经营者提供的商品或者服务不符合保障人身、财产安全要求的。</w:t>
            </w:r>
          </w:p>
        </w:tc>
        <w:tc>
          <w:tcPr>
            <w:tcW w:w="4515" w:type="dxa"/>
            <w:vMerge w:val="restart"/>
            <w:tcBorders>
              <w:top w:val="nil"/>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第五十六第一款第一项</w:t>
            </w:r>
            <w:r>
              <w:rPr>
                <w:rFonts w:hint="eastAsia" w:ascii="宋体" w:hAnsi="宋体"/>
                <w:color w:val="000000"/>
                <w:kern w:val="0"/>
                <w:sz w:val="22"/>
                <w:szCs w:val="22"/>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 提供的商品或者服务不符合保障人身、财产安全要求的。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责令改正，根据情节单处或者并处警告、没收违法所得，处以违法所得1倍以上3</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责令改正，根据情节单处或者并处警告、没收违法所得，处以违法所得</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情节较为严重的，责令改正，根据情节单处或者并处警告、没收违法所得，处以违法所得</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倍以下的罚款；没有违法所得的，处以3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经营者在商品中掺杂、掺假，以假充真，以次充好，或者以不合格商品冒充合格商品的。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第五十六第一款第二项</w:t>
            </w:r>
            <w:r>
              <w:rPr>
                <w:rFonts w:hint="eastAsia" w:ascii="宋体" w:hAnsi="宋体"/>
                <w:color w:val="000000"/>
                <w:kern w:val="0"/>
                <w:sz w:val="22"/>
                <w:szCs w:val="22"/>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 (二)在商品中掺杂、掺假，以假充真，以次充好，或者以不合格商品冒充合格商品的。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责令改正，根据情节单处或者并处警告、没收违法所得，处以违法所得1倍以上3</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责令改正，根据情节单处或者并处警告、没收违法所得，处以违法所得</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情节较为严重的，责令改正，根据情节单处或者并处警告、没收违法所得，处以违法所得</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倍以下的罚款；没有违法所得的，处以3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3</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经营者生产国家明令淘汰的商品或者销售失效、变质的商品的。</w:t>
            </w:r>
          </w:p>
        </w:tc>
        <w:tc>
          <w:tcPr>
            <w:tcW w:w="4515" w:type="dxa"/>
            <w:vMerge w:val="restart"/>
            <w:tcBorders>
              <w:top w:val="single" w:color="auto" w:sz="4" w:space="0"/>
              <w:left w:val="nil"/>
              <w:bottom w:val="single" w:color="auto" w:sz="4" w:space="0"/>
              <w:right w:val="single" w:color="auto" w:sz="4" w:space="0"/>
            </w:tcBorders>
            <w:vAlign w:val="center"/>
          </w:tcPr>
          <w:p>
            <w:pPr>
              <w:ind w:firstLine="442" w:firstLineChars="200"/>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第五十六第一款第三项</w:t>
            </w:r>
            <w:r>
              <w:rPr>
                <w:rFonts w:hint="eastAsia" w:ascii="宋体" w:hAnsi="宋体"/>
                <w:color w:val="000000"/>
                <w:kern w:val="0"/>
                <w:sz w:val="22"/>
                <w:szCs w:val="22"/>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w:t>
            </w:r>
          </w:p>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(三)生产国家明令淘汰的商品或者销售失效、变质的商品的。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责令改正，根据情节单处或者并处警告、没收违法所得，处以违法所得1倍以上3</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责令改正，根据情节单处或者并处警告、没收违法所得，处以违法所得</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情节较为严重的，责令改正，根据情节单处或者并处警告、没收违法所得，处以违法所得</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倍以下的罚款；没有违法所得的，处以3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4</w:t>
            </w:r>
          </w:p>
        </w:tc>
        <w:tc>
          <w:tcPr>
            <w:tcW w:w="2835"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经营者伪造商品的产地，伪造或者冒用他人的厂名、厂址，篡改生产日期，伪造或者冒用认证标志等质量标志的。</w:t>
            </w:r>
          </w:p>
        </w:tc>
        <w:tc>
          <w:tcPr>
            <w:tcW w:w="4515" w:type="dxa"/>
            <w:vMerge w:val="restart"/>
            <w:tcBorders>
              <w:top w:val="single" w:color="auto" w:sz="4" w:space="0"/>
              <w:left w:val="nil"/>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第五十六第一款第四项</w:t>
            </w:r>
            <w:r>
              <w:rPr>
                <w:rFonts w:hint="eastAsia" w:ascii="宋体" w:hAnsi="宋体"/>
                <w:color w:val="000000"/>
                <w:kern w:val="0"/>
                <w:sz w:val="22"/>
                <w:szCs w:val="22"/>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 (四)伪造商品的产地，伪造或者冒用他人的厂名、厂址，篡改生产日期，伪造或者冒用认证标志等质量标志的。</w:t>
            </w:r>
            <w:r>
              <w:rPr>
                <w:rFonts w:ascii="宋体" w:hAnsi="宋体"/>
                <w:color w:val="000000"/>
                <w:kern w:val="0"/>
                <w:sz w:val="22"/>
                <w:szCs w:val="22"/>
                <w:shd w:val="clear" w:color="auto" w:fill="FFFFFF"/>
              </w:rPr>
              <w:t xml:space="preserve"> </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责令改正，根据情节单处或者并处警告、没收违法所得，处以违法所得1倍以上3</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责令改正，根据情节单处或者并处警告、没收违法所得，处以违法所得</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情节较为严重的，责令改正，根据情节单处或者并处警告、没收违法所得，处以违法所得</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倍以下的罚款；没有违法所得的，处以3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5</w:t>
            </w:r>
          </w:p>
        </w:tc>
        <w:tc>
          <w:tcPr>
            <w:tcW w:w="2835"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经营者销售的商品应当检验、检疫而未检验、检疫或者伪造检验、检疫结果的。</w:t>
            </w:r>
          </w:p>
        </w:tc>
        <w:tc>
          <w:tcPr>
            <w:tcW w:w="4515" w:type="dxa"/>
            <w:vMerge w:val="restart"/>
            <w:tcBorders>
              <w:top w:val="single" w:color="auto" w:sz="4" w:space="0"/>
              <w:left w:val="nil"/>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第五十六第一款第五项</w:t>
            </w:r>
            <w:r>
              <w:rPr>
                <w:rFonts w:hint="eastAsia" w:ascii="宋体" w:hAnsi="宋体"/>
                <w:color w:val="000000"/>
                <w:kern w:val="0"/>
                <w:sz w:val="22"/>
                <w:szCs w:val="22"/>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 (五)销售的商品应当检验、检疫而未检验、检疫或者伪造检验、检疫结果的。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责令改正，根据情节单处或者并处警告、没收违法所得，处以违法所得1倍以上3</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责令改正，根据情节单处或者并处警告、没收违法所得，处以违法所得</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情节较为严重的，责令改正，根据情节单处或者并处警告、没收违法所得，处以违法所得</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倍以下的罚款；没有违法所得的，处以3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6</w:t>
            </w:r>
          </w:p>
        </w:tc>
        <w:tc>
          <w:tcPr>
            <w:tcW w:w="2835" w:type="dxa"/>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经营者对商品或者服务作虚假或者引人误解的宣传的。</w:t>
            </w:r>
          </w:p>
        </w:tc>
        <w:tc>
          <w:tcPr>
            <w:tcW w:w="4515" w:type="dxa"/>
            <w:vMerge w:val="restart"/>
            <w:tcBorders>
              <w:top w:val="single" w:color="auto" w:sz="4" w:space="0"/>
              <w:left w:val="nil"/>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第五十六第一款第六项</w:t>
            </w:r>
            <w:r>
              <w:rPr>
                <w:rFonts w:hint="eastAsia" w:ascii="宋体" w:hAnsi="宋体"/>
                <w:color w:val="000000"/>
                <w:kern w:val="0"/>
                <w:sz w:val="22"/>
                <w:szCs w:val="22"/>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(六)对商品或者服务作虚假或者引人误解的宣传的。</w:t>
            </w:r>
            <w:r>
              <w:rPr>
                <w:rFonts w:ascii="宋体" w:hAnsi="宋体"/>
                <w:color w:val="000000"/>
                <w:kern w:val="0"/>
                <w:sz w:val="22"/>
                <w:szCs w:val="22"/>
                <w:shd w:val="clear" w:color="auto" w:fill="FFFFFF"/>
              </w:rPr>
              <w:t xml:space="preserve"> </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责令改正，根据情节单处或者并处警告、没收违法所得，处以违法所得1倍以上3</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责令改正，根据情节单处或者并处警告、没收违法所得，处以违法所得</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情节较为严重的，责令改正，根据情节单处或者并处警告、没收违法所得，处以违法所得</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倍以下的罚款；没有违法所得的，处以3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7</w:t>
            </w:r>
          </w:p>
        </w:tc>
        <w:tc>
          <w:tcPr>
            <w:tcW w:w="2835" w:type="dxa"/>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经营者拒绝或者拖延有关行政部门责令对缺陷商品或者服务采取停止销售、警示、召回、无害化处理、销毁、停止生产或者服务等措施的。</w:t>
            </w:r>
          </w:p>
        </w:tc>
        <w:tc>
          <w:tcPr>
            <w:tcW w:w="4515" w:type="dxa"/>
            <w:vMerge w:val="restart"/>
            <w:tcBorders>
              <w:top w:val="single" w:color="auto" w:sz="4" w:space="0"/>
              <w:left w:val="nil"/>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第五十六第一款第七项</w:t>
            </w:r>
            <w:r>
              <w:rPr>
                <w:rFonts w:hint="eastAsia" w:ascii="宋体" w:hAnsi="宋体"/>
                <w:color w:val="000000"/>
                <w:kern w:val="0"/>
                <w:sz w:val="22"/>
                <w:szCs w:val="22"/>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(七)拒绝或者拖延有关行政部门责令对缺陷商品或者服务采取停止销售、警示、召回、无害化处理、销毁、停止生产或者服务等措施的。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责令改正，根据情节单处或者并处警告、没收违法所得，处以违法所得1倍以上3</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责令改正，根据情节单处或者并处警告、没收违法所得，处以违法所得</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情节较为严重的，责令改正，根据情节单处或者并处警告、没收违法所得，处以违法所得</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倍以下的罚款；没有违法所得的，处以3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8</w:t>
            </w:r>
          </w:p>
        </w:tc>
        <w:tc>
          <w:tcPr>
            <w:tcW w:w="2835"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经营者对消费者提出的修理、重作、更换、退货、补足商品数量、退还货款和服务费用或者赔偿损失的要求，故意拖延或者无理拒绝的。</w:t>
            </w:r>
          </w:p>
          <w:p>
            <w:pPr>
              <w:widowControl/>
              <w:jc w:val="left"/>
              <w:rPr>
                <w:rFonts w:ascii="宋体" w:hAnsi="宋体"/>
                <w:color w:val="000000"/>
                <w:kern w:val="0"/>
                <w:sz w:val="22"/>
                <w:szCs w:val="22"/>
                <w:shd w:val="clear" w:color="auto" w:fill="FFFFFF"/>
              </w:rPr>
            </w:pPr>
          </w:p>
        </w:tc>
        <w:tc>
          <w:tcPr>
            <w:tcW w:w="4515" w:type="dxa"/>
            <w:vMerge w:val="restart"/>
            <w:tcBorders>
              <w:top w:val="single" w:color="auto" w:sz="4" w:space="0"/>
              <w:left w:val="nil"/>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第五十六第一款第八项</w:t>
            </w:r>
            <w:r>
              <w:rPr>
                <w:rFonts w:hint="eastAsia" w:ascii="宋体" w:hAnsi="宋体"/>
                <w:color w:val="000000"/>
                <w:kern w:val="0"/>
                <w:sz w:val="22"/>
                <w:szCs w:val="22"/>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责令改正，根据情节单处或者并处警告、没收违法所得，处以违法所得1倍以上3</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责令改正，根据情节单处或者并处警告、没收违法所得，处以违法所得</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情节较为严重的，责令改正，根据情节单处或者并处警告、没收违法所得，处以违法所得</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倍以下的罚款；没有违法所得的，处以3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9</w:t>
            </w:r>
          </w:p>
        </w:tc>
        <w:tc>
          <w:tcPr>
            <w:tcW w:w="2835" w:type="dxa"/>
            <w:vMerge w:val="restart"/>
            <w:tcBorders>
              <w:top w:val="single" w:color="auto" w:sz="4" w:space="0"/>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经营者侵害消费者人格尊严、侵犯消费者人身自由或者侵害消费者个人信息依法得到保护的权利的。</w:t>
            </w:r>
          </w:p>
          <w:p>
            <w:pPr>
              <w:widowControl/>
              <w:jc w:val="left"/>
              <w:rPr>
                <w:rFonts w:ascii="宋体" w:hAnsi="宋体"/>
                <w:color w:val="000000"/>
                <w:kern w:val="0"/>
                <w:sz w:val="22"/>
                <w:szCs w:val="22"/>
                <w:shd w:val="clear" w:color="auto" w:fill="FFFFFF"/>
              </w:rPr>
            </w:pPr>
          </w:p>
        </w:tc>
        <w:tc>
          <w:tcPr>
            <w:tcW w:w="4515" w:type="dxa"/>
            <w:vMerge w:val="restart"/>
            <w:tcBorders>
              <w:top w:val="single" w:color="auto" w:sz="4" w:space="0"/>
              <w:left w:val="nil"/>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 xml:space="preserve">第五十六第一款第九项 </w:t>
            </w:r>
            <w:r>
              <w:rPr>
                <w:rFonts w:hint="eastAsia" w:ascii="宋体" w:hAnsi="宋体"/>
                <w:color w:val="000000"/>
                <w:kern w:val="0"/>
                <w:sz w:val="22"/>
                <w:szCs w:val="22"/>
                <w:shd w:val="clear" w:color="auto" w:fill="FFFFFF"/>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(九)侵害消费者人格尊严、侵犯消费者人身自由或者侵害消费者个人信息依法得到保护的权利的。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责令改正，根据情节单处或者并处警告、没收违法所得，处以违法所得1倍以上3</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责令改正，根据情节单处或者并处警告、没收违法所得，处以违法所得</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widowControl/>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情节较为严重的，责令改正，根据情节单处或者并处警告、没收违法所得，处以违法所得</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倍以下的罚款；没有违法所得的，处以3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10</w:t>
            </w:r>
          </w:p>
        </w:tc>
        <w:tc>
          <w:tcPr>
            <w:tcW w:w="2835" w:type="dxa"/>
            <w:vMerge w:val="restart"/>
            <w:tcBorders>
              <w:top w:val="single" w:color="auto" w:sz="4" w:space="0"/>
              <w:left w:val="nil"/>
              <w:right w:val="single" w:color="auto" w:sz="4" w:space="0"/>
            </w:tcBorders>
            <w:vAlign w:val="center"/>
          </w:tcPr>
          <w:p>
            <w:pPr>
              <w:widowControl/>
              <w:ind w:firstLine="330" w:firstLineChars="15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经营者具有法律、法规规定的对损害消费者权益应当予以处罚的其他情形的。</w:t>
            </w:r>
          </w:p>
        </w:tc>
        <w:tc>
          <w:tcPr>
            <w:tcW w:w="4515" w:type="dxa"/>
            <w:vMerge w:val="restart"/>
            <w:tcBorders>
              <w:top w:val="single" w:color="auto" w:sz="4" w:space="0"/>
              <w:left w:val="nil"/>
              <w:right w:val="single" w:color="auto" w:sz="4" w:space="0"/>
            </w:tcBorders>
            <w:vAlign w:val="center"/>
          </w:tcPr>
          <w:p>
            <w:pPr>
              <w:widowControl/>
              <w:ind w:firstLine="442" w:firstLineChars="200"/>
              <w:jc w:val="left"/>
              <w:rPr>
                <w:rFonts w:ascii="宋体" w:hAnsi="宋体"/>
                <w:color w:val="000000"/>
                <w:kern w:val="0"/>
                <w:sz w:val="22"/>
                <w:szCs w:val="22"/>
                <w:shd w:val="clear" w:color="auto" w:fill="FFFFFF"/>
              </w:rPr>
            </w:pPr>
            <w:r>
              <w:rPr>
                <w:rFonts w:hint="eastAsia" w:ascii="宋体" w:hAnsi="宋体"/>
                <w:b/>
                <w:bCs/>
                <w:color w:val="000000"/>
                <w:kern w:val="0"/>
                <w:sz w:val="22"/>
                <w:szCs w:val="22"/>
                <w:shd w:val="clear" w:color="auto" w:fill="FFFFFF"/>
              </w:rPr>
              <w:t>第五十六第一款第十项</w:t>
            </w:r>
            <w:r>
              <w:rPr>
                <w:rFonts w:hint="eastAsia" w:ascii="宋体" w:hAnsi="宋体"/>
                <w:color w:val="000000"/>
                <w:kern w:val="0"/>
                <w:sz w:val="22"/>
                <w:szCs w:val="22"/>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widowControl/>
              <w:ind w:firstLine="440" w:firstLineChars="200"/>
              <w:jc w:val="left"/>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 xml:space="preserve"> (十)法律、法规规定的对损害消费者权益应当予以处罚的其他情形。</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widowControl/>
              <w:jc w:val="left"/>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责令改正，根据情节单处或者并处警告、没收违法所得，处以违法所得1倍以上3</w:t>
            </w:r>
            <w:r>
              <w:rPr>
                <w:rFonts w:ascii="宋体" w:hAnsi="宋体"/>
                <w:color w:val="000000"/>
                <w:kern w:val="0"/>
                <w:sz w:val="22"/>
                <w:szCs w:val="22"/>
                <w:shd w:val="clear" w:color="auto" w:fill="FFFFFF"/>
              </w:rPr>
              <w:t>.7</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widowControl/>
              <w:ind w:firstLine="330" w:firstLineChars="150"/>
              <w:jc w:val="left"/>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责令改正，根据情节单处或者并处警告、没收违法所得，处以违法所得</w:t>
            </w:r>
            <w:r>
              <w:rPr>
                <w:rFonts w:ascii="宋体" w:hAnsi="宋体"/>
                <w:color w:val="000000"/>
                <w:kern w:val="0"/>
                <w:sz w:val="22"/>
                <w:szCs w:val="22"/>
                <w:shd w:val="clear" w:color="auto" w:fill="FFFFFF"/>
              </w:rPr>
              <w:t>3.7</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倍以下的罚款；没有违法所得的，处以1</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widowControl/>
              <w:ind w:firstLine="330" w:firstLineChars="150"/>
              <w:jc w:val="left"/>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color w:val="000000"/>
                <w:kern w:val="0"/>
                <w:sz w:val="22"/>
                <w:szCs w:val="22"/>
                <w:shd w:val="clear" w:color="auto" w:fill="FFFFFF"/>
              </w:rPr>
              <w:t>情节较为严重的，责令改正，根据情节单处或者并处警告、没收违法所得，处以违法所得</w:t>
            </w:r>
            <w:r>
              <w:rPr>
                <w:rFonts w:ascii="宋体" w:hAnsi="宋体"/>
                <w:color w:val="000000"/>
                <w:kern w:val="0"/>
                <w:sz w:val="22"/>
                <w:szCs w:val="22"/>
                <w:shd w:val="clear" w:color="auto" w:fill="FFFFFF"/>
              </w:rPr>
              <w:t>7.3</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10</w:t>
            </w:r>
            <w:r>
              <w:rPr>
                <w:rFonts w:hint="eastAsia" w:ascii="宋体" w:hAnsi="宋体"/>
                <w:color w:val="000000"/>
                <w:kern w:val="0"/>
                <w:sz w:val="22"/>
                <w:szCs w:val="22"/>
                <w:shd w:val="clear" w:color="auto" w:fill="FFFFFF"/>
              </w:rPr>
              <w:t>倍以下的罚款；没有违法所得的，处以3</w:t>
            </w:r>
            <w:r>
              <w:rPr>
                <w:rFonts w:ascii="宋体" w:hAnsi="宋体"/>
                <w:color w:val="000000"/>
                <w:kern w:val="0"/>
                <w:sz w:val="22"/>
                <w:szCs w:val="22"/>
                <w:shd w:val="clear" w:color="auto" w:fill="FFFFFF"/>
              </w:rPr>
              <w:t>5</w:t>
            </w:r>
            <w:r>
              <w:rPr>
                <w:rFonts w:hint="eastAsia" w:ascii="宋体" w:hAnsi="宋体"/>
                <w:color w:val="000000"/>
                <w:kern w:val="0"/>
                <w:sz w:val="22"/>
                <w:szCs w:val="22"/>
                <w:shd w:val="clear" w:color="auto" w:fill="FFFFFF"/>
              </w:rPr>
              <w:t>万元以上</w:t>
            </w:r>
            <w:r>
              <w:rPr>
                <w:rFonts w:ascii="宋体" w:hAnsi="宋体"/>
                <w:color w:val="000000"/>
                <w:kern w:val="0"/>
                <w:sz w:val="22"/>
                <w:szCs w:val="22"/>
                <w:shd w:val="clear" w:color="auto" w:fill="FFFFFF"/>
              </w:rPr>
              <w:t>50</w:t>
            </w:r>
            <w:r>
              <w:rPr>
                <w:rFonts w:hint="eastAsia" w:ascii="宋体" w:hAnsi="宋体"/>
                <w:color w:val="000000"/>
                <w:kern w:val="0"/>
                <w:sz w:val="22"/>
                <w:szCs w:val="22"/>
                <w:shd w:val="clear" w:color="auto" w:fill="FFFFFF"/>
              </w:rPr>
              <w:t>万元以下的罚款。情节严重的，责令停业整顿、吊销营业执照。</w:t>
            </w:r>
          </w:p>
        </w:tc>
      </w:tr>
    </w:tbl>
    <w:p>
      <w:r>
        <w:t xml:space="preserve"> </w:t>
      </w:r>
    </w:p>
    <w:p/>
    <w:p>
      <w:pPr>
        <w:ind w:firstLine="1040" w:firstLineChars="200"/>
        <w:rPr>
          <w:rFonts w:hint="eastAsia" w:ascii="宋体" w:hAnsi="宋体"/>
          <w:color w:val="000000"/>
          <w:kern w:val="0"/>
          <w:sz w:val="52"/>
          <w:szCs w:val="52"/>
          <w:shd w:val="clear" w:color="auto" w:fill="FFFFFF"/>
        </w:rPr>
      </w:pPr>
      <w:r>
        <w:rPr>
          <w:rFonts w:hint="eastAsia" w:ascii="宋体" w:hAnsi="宋体"/>
          <w:color w:val="000000"/>
          <w:kern w:val="0"/>
          <w:sz w:val="52"/>
          <w:szCs w:val="52"/>
          <w:shd w:val="clear" w:color="auto" w:fill="FFFFFF"/>
        </w:rPr>
        <w:t>《</w:t>
      </w:r>
      <w:r>
        <w:rPr>
          <w:rFonts w:hint="eastAsia" w:ascii="宋体" w:hAnsi="宋体"/>
          <w:color w:val="000000"/>
          <w:kern w:val="0"/>
          <w:sz w:val="52"/>
          <w:szCs w:val="52"/>
          <w:shd w:val="clear" w:color="auto" w:fill="FFFFFF"/>
          <w:lang w:eastAsia="zh-CN"/>
        </w:rPr>
        <w:t>河南</w:t>
      </w:r>
      <w:r>
        <w:rPr>
          <w:rFonts w:hint="eastAsia" w:ascii="宋体" w:hAnsi="宋体"/>
          <w:color w:val="000000"/>
          <w:kern w:val="0"/>
          <w:sz w:val="52"/>
          <w:szCs w:val="52"/>
          <w:shd w:val="clear" w:color="auto" w:fill="FFFFFF"/>
        </w:rPr>
        <w:t>省消费者权益保护条例》行政处罚裁量标准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序号</w:t>
            </w:r>
          </w:p>
        </w:tc>
        <w:tc>
          <w:tcPr>
            <w:tcW w:w="2835" w:type="dxa"/>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违法行为</w:t>
            </w:r>
          </w:p>
        </w:tc>
        <w:tc>
          <w:tcPr>
            <w:tcW w:w="4515" w:type="dxa"/>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处罚依据</w:t>
            </w:r>
          </w:p>
        </w:tc>
        <w:tc>
          <w:tcPr>
            <w:tcW w:w="2625" w:type="dxa"/>
            <w:gridSpan w:val="2"/>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适用情形</w:t>
            </w:r>
          </w:p>
        </w:tc>
        <w:tc>
          <w:tcPr>
            <w:tcW w:w="3060" w:type="dxa"/>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817" w:type="dxa"/>
            <w:vMerge w:val="restart"/>
            <w:tcBorders>
              <w:top w:val="nil"/>
              <w:left w:val="single" w:color="auto" w:sz="4" w:space="0"/>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1</w:t>
            </w:r>
          </w:p>
        </w:tc>
        <w:tc>
          <w:tcPr>
            <w:tcW w:w="2835" w:type="dxa"/>
            <w:vMerge w:val="restart"/>
            <w:tcBorders>
              <w:top w:val="nil"/>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（一）以合同的格式条款、通知、声明、店堂告示为据侵害消费者合法权益的；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（二）利用邮购、电视直销、互联网销售、电话销售等方式骗取价款而不提供或者不按照约定提供商品或者服务的；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（三）以预收款方式提供商品或者服务未履行约定的；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（四）租赁他人柜台或者场地的经营者不标明真实名称和标记的，经营者出租柜台或销售场地不标明位置和范围的；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（五）对存在严重缺陷的商品或者服务不立即停止销售或服务的，对已经售出的商品或提供的服务不采取召回等补救措施的；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（六）提供商品或者服务时，强制消费者提供与消费无关的个人信息，或者未经消费者同意擅自将消费者个人信息向第三人披露的；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（七）商品房经营者违反本条例第十七条规定的；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（八）公共服务行业和其他具有独占地位行业的经营者，违反本条例第十八条规定的；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（九）洗染业经营者违反第十九条规定的；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（十）装饰装修业经营者违反第二十条规定的；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（十一）汽车经营者违反第二十一条规定的；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（十二）非学历教育培训服务机构违反第二十二条第二款规定的；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（十三）旅游服务业经营者违反本条例第二十四条规定的；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（十四）食品经营者、餐饮业经营者违反第二十五条规定的；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（十五）违反本条例第二十六条规定的；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（十六）中介服务经营者违反本条例第二十八条规定的；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（十七）修理业经营者违反本条例第二十九条第二款规定的；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（十八）违反本条例第三十条规定的。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w:t>
            </w:r>
          </w:p>
          <w:p>
            <w:pPr>
              <w:ind w:firstLine="440" w:firstLineChars="200"/>
              <w:rPr>
                <w:rFonts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w:t>
            </w:r>
          </w:p>
          <w:p>
            <w:pPr>
              <w:ind w:firstLine="440" w:firstLineChars="200"/>
              <w:rPr>
                <w:rFonts w:ascii="宋体" w:hAnsi="宋体"/>
                <w:color w:val="000000"/>
                <w:kern w:val="0"/>
                <w:sz w:val="22"/>
                <w:szCs w:val="22"/>
                <w:shd w:val="clear" w:color="auto" w:fill="FFFFFF"/>
              </w:rPr>
            </w:pPr>
          </w:p>
          <w:p>
            <w:pPr>
              <w:ind w:firstLine="440" w:firstLineChars="200"/>
              <w:rPr>
                <w:rFonts w:ascii="宋体" w:hAnsi="宋体"/>
                <w:color w:val="000000"/>
                <w:kern w:val="0"/>
                <w:sz w:val="22"/>
                <w:szCs w:val="22"/>
                <w:shd w:val="clear" w:color="auto" w:fill="FFFFFF"/>
              </w:rPr>
            </w:pPr>
          </w:p>
        </w:tc>
        <w:tc>
          <w:tcPr>
            <w:tcW w:w="4515" w:type="dxa"/>
            <w:vMerge w:val="restart"/>
            <w:tcBorders>
              <w:top w:val="nil"/>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第五十一条 经营者有下列情形之一，侵害消费者权益的，有关法律、法规有规定的，依照法律、法规的规定执行；法律、法规未作规定的，由工商行政管理部门责令改正，可以根据情节单处或者并处警告、没收违法所得，处以违法所得一倍以上五倍以下的罚款，没有违法所得的，处以一万元以下的罚款，情节严重的，从重处罚，责令停业整顿：</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（一）以合同的格式条款、通知、声明、店堂告示为据侵害消费者合法权益的；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（二）利用邮购、电视直销、互联网销售、电话销售等方式骗取价款而不提供或者不按照约定提供商品或者服务的；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（三）以预收款方式提供商品或者服务未履行约定的；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（四）租赁他人柜台或者场地的经营者不标明真实名称和标记的，经营者出租柜台或销售场地不标明位置和范围的；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（五）对存在严重缺陷的商品或者服务不立即停止销售或服务的，对已经售出的商品或提供的服务不采取召回等补救措施的；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（六）提供商品或者服务时，强制消费者提供与消费无关的个人信息，或者未经消费者同意擅自将消费者个人信息向第三人披露的；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（七）商品房经营者违反本条例第十七条规定的；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（八）公共服务行业和其他具有独占地位行业的经营者，违反本条例第十八条规定的；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（九）洗染业经营者违反第十九条规定的；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（十）装饰装修业经营者违反第二十条规定的；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（十一）汽车经营者违反第二十一条规定的；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（十二）非学历教育培训服务机构违反第二十二条第二款规定的；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（十三）旅游服务业经营者违反本条例第二十四条规定的；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（十四）食品经营者、餐饮业经营者违反第二十五条规定的；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（十五）违反本条例第二十六条规定的；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（十六）中介服务经营者违反本条例第二十八条规定的；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（十七）修理业经营者违反本条例第二十九条第二款规定的；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（十八）违反本条例第三十条规定的。</w:t>
            </w:r>
          </w:p>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w:t>
            </w:r>
          </w:p>
          <w:p>
            <w:pPr>
              <w:ind w:firstLine="440" w:firstLineChars="200"/>
              <w:rPr>
                <w:rFonts w:hint="eastAsia"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从轻</w:t>
            </w:r>
          </w:p>
        </w:tc>
        <w:tc>
          <w:tcPr>
            <w:tcW w:w="1935" w:type="dxa"/>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法律、法规未作规定的，由工商行政管理部门责令改正，可以根据情节单处或者并处警告、没收违法所得，处以违法所得一倍以上</w:t>
            </w:r>
            <w:r>
              <w:rPr>
                <w:rFonts w:hint="eastAsia" w:ascii="宋体" w:hAnsi="宋体"/>
                <w:color w:val="000000"/>
                <w:kern w:val="0"/>
                <w:sz w:val="22"/>
                <w:szCs w:val="22"/>
                <w:shd w:val="clear" w:color="auto" w:fill="FFFFFF"/>
                <w:lang w:eastAsia="zh-CN"/>
              </w:rPr>
              <w:t>三</w:t>
            </w:r>
            <w:r>
              <w:rPr>
                <w:rFonts w:hint="eastAsia" w:ascii="宋体" w:hAnsi="宋体"/>
                <w:color w:val="000000"/>
                <w:kern w:val="0"/>
                <w:sz w:val="22"/>
                <w:szCs w:val="22"/>
                <w:shd w:val="clear" w:color="auto" w:fill="FFFFFF"/>
              </w:rPr>
              <w:t>倍以下的罚款，没有违法所得的，处以</w:t>
            </w:r>
            <w:r>
              <w:rPr>
                <w:rFonts w:hint="eastAsia" w:ascii="宋体" w:hAnsi="宋体"/>
                <w:color w:val="000000"/>
                <w:kern w:val="0"/>
                <w:sz w:val="22"/>
                <w:szCs w:val="22"/>
                <w:shd w:val="clear" w:color="auto" w:fill="FFFFFF"/>
                <w:lang w:eastAsia="zh-CN"/>
              </w:rPr>
              <w:t>三千</w:t>
            </w:r>
            <w:r>
              <w:rPr>
                <w:rFonts w:hint="eastAsia" w:ascii="宋体" w:hAnsi="宋体"/>
                <w:color w:val="000000"/>
                <w:kern w:val="0"/>
                <w:sz w:val="22"/>
                <w:szCs w:val="22"/>
                <w:shd w:val="clear" w:color="auto" w:fill="FFFFFF"/>
              </w:rPr>
              <w:t>元以下的罚款，情节严重的，从重处罚，责令停业整顿。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817" w:type="dxa"/>
            <w:vMerge w:val="continue"/>
            <w:tcBorders>
              <w:top w:val="nil"/>
              <w:left w:val="single" w:color="auto" w:sz="4" w:space="0"/>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2835" w:type="dxa"/>
            <w:vMerge w:val="continue"/>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一般</w:t>
            </w:r>
          </w:p>
        </w:tc>
        <w:tc>
          <w:tcPr>
            <w:tcW w:w="1935" w:type="dxa"/>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法律、法规未作规定的，由工商行政管理部门责令改正，可以根据情节单处或者并处警告、没收违法所得，处以违法所得</w:t>
            </w:r>
            <w:r>
              <w:rPr>
                <w:rFonts w:hint="eastAsia" w:ascii="宋体" w:hAnsi="宋体"/>
                <w:color w:val="000000"/>
                <w:kern w:val="0"/>
                <w:sz w:val="22"/>
                <w:szCs w:val="22"/>
                <w:shd w:val="clear" w:color="auto" w:fill="FFFFFF"/>
                <w:lang w:eastAsia="zh-CN"/>
              </w:rPr>
              <w:t>三</w:t>
            </w:r>
            <w:r>
              <w:rPr>
                <w:rFonts w:hint="eastAsia" w:ascii="宋体" w:hAnsi="宋体"/>
                <w:color w:val="000000"/>
                <w:kern w:val="0"/>
                <w:sz w:val="22"/>
                <w:szCs w:val="22"/>
                <w:shd w:val="clear" w:color="auto" w:fill="FFFFFF"/>
              </w:rPr>
              <w:t>倍以上</w:t>
            </w:r>
            <w:r>
              <w:rPr>
                <w:rFonts w:hint="eastAsia" w:ascii="宋体" w:hAnsi="宋体"/>
                <w:color w:val="000000"/>
                <w:kern w:val="0"/>
                <w:sz w:val="22"/>
                <w:szCs w:val="22"/>
                <w:shd w:val="clear" w:color="auto" w:fill="FFFFFF"/>
                <w:lang w:eastAsia="zh-CN"/>
              </w:rPr>
              <w:t>四</w:t>
            </w:r>
            <w:r>
              <w:rPr>
                <w:rFonts w:hint="eastAsia" w:ascii="宋体" w:hAnsi="宋体"/>
                <w:color w:val="000000"/>
                <w:kern w:val="0"/>
                <w:sz w:val="22"/>
                <w:szCs w:val="22"/>
                <w:shd w:val="clear" w:color="auto" w:fill="FFFFFF"/>
              </w:rPr>
              <w:t>倍以下的罚款，没有违法所得的，处以</w:t>
            </w:r>
            <w:r>
              <w:rPr>
                <w:rFonts w:hint="eastAsia" w:ascii="宋体" w:hAnsi="宋体"/>
                <w:color w:val="000000"/>
                <w:kern w:val="0"/>
                <w:sz w:val="22"/>
                <w:szCs w:val="22"/>
                <w:shd w:val="clear" w:color="auto" w:fill="FFFFFF"/>
                <w:lang w:eastAsia="zh-CN"/>
              </w:rPr>
              <w:t>三千</w:t>
            </w:r>
            <w:r>
              <w:rPr>
                <w:rFonts w:hint="eastAsia" w:ascii="宋体" w:hAnsi="宋体"/>
                <w:color w:val="000000"/>
                <w:kern w:val="0"/>
                <w:sz w:val="22"/>
                <w:szCs w:val="22"/>
                <w:shd w:val="clear" w:color="auto" w:fill="FFFFFF"/>
              </w:rPr>
              <w:t>元</w:t>
            </w:r>
            <w:r>
              <w:rPr>
                <w:rFonts w:hint="eastAsia" w:ascii="宋体" w:hAnsi="宋体"/>
                <w:color w:val="000000"/>
                <w:kern w:val="0"/>
                <w:sz w:val="22"/>
                <w:szCs w:val="22"/>
                <w:shd w:val="clear" w:color="auto" w:fill="FFFFFF"/>
                <w:lang w:eastAsia="zh-CN"/>
              </w:rPr>
              <w:t>以上四千元</w:t>
            </w:r>
            <w:r>
              <w:rPr>
                <w:rFonts w:hint="eastAsia" w:ascii="宋体" w:hAnsi="宋体"/>
                <w:color w:val="000000"/>
                <w:kern w:val="0"/>
                <w:sz w:val="22"/>
                <w:szCs w:val="22"/>
                <w:shd w:val="clear" w:color="auto" w:fill="FFFFFF"/>
              </w:rPr>
              <w:t>以下的罚款，情节严重的，从重处罚，责令停业整顿。。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817" w:type="dxa"/>
            <w:vMerge w:val="continue"/>
            <w:tcBorders>
              <w:top w:val="nil"/>
              <w:left w:val="single" w:color="auto" w:sz="4" w:space="0"/>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2835" w:type="dxa"/>
            <w:vMerge w:val="continue"/>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从重</w:t>
            </w:r>
          </w:p>
        </w:tc>
        <w:tc>
          <w:tcPr>
            <w:tcW w:w="1935" w:type="dxa"/>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r>
              <w:rPr>
                <w:rFonts w:hint="eastAsia" w:ascii="宋体" w:hAnsi="宋体"/>
                <w:color w:val="000000"/>
                <w:kern w:val="0"/>
                <w:sz w:val="22"/>
                <w:szCs w:val="22"/>
                <w:shd w:val="clear" w:color="auto" w:fill="FFFFFF"/>
              </w:rPr>
              <w:t>法律、法规未作规定的，由工商行政管理部门责令改正，可以根据情节单处或者并处警告、没收违法所得，处以违法所得</w:t>
            </w:r>
            <w:r>
              <w:rPr>
                <w:rFonts w:hint="eastAsia" w:ascii="宋体" w:hAnsi="宋体"/>
                <w:color w:val="000000"/>
                <w:kern w:val="0"/>
                <w:sz w:val="22"/>
                <w:szCs w:val="22"/>
                <w:shd w:val="clear" w:color="auto" w:fill="FFFFFF"/>
                <w:lang w:eastAsia="zh-CN"/>
              </w:rPr>
              <w:t>四</w:t>
            </w:r>
            <w:r>
              <w:rPr>
                <w:rFonts w:hint="eastAsia" w:ascii="宋体" w:hAnsi="宋体"/>
                <w:color w:val="000000"/>
                <w:kern w:val="0"/>
                <w:sz w:val="22"/>
                <w:szCs w:val="22"/>
                <w:shd w:val="clear" w:color="auto" w:fill="FFFFFF"/>
              </w:rPr>
              <w:t>倍以上五倍以下的罚款，没有违法所得的，处以</w:t>
            </w:r>
            <w:r>
              <w:rPr>
                <w:rFonts w:hint="eastAsia" w:ascii="宋体" w:hAnsi="宋体"/>
                <w:color w:val="000000"/>
                <w:kern w:val="0"/>
                <w:sz w:val="22"/>
                <w:szCs w:val="22"/>
                <w:shd w:val="clear" w:color="auto" w:fill="FFFFFF"/>
                <w:lang w:eastAsia="zh-CN"/>
              </w:rPr>
              <w:t>四千元以上</w:t>
            </w:r>
            <w:r>
              <w:rPr>
                <w:rFonts w:hint="eastAsia" w:ascii="宋体" w:hAnsi="宋体"/>
                <w:color w:val="000000"/>
                <w:kern w:val="0"/>
                <w:sz w:val="22"/>
                <w:szCs w:val="22"/>
                <w:shd w:val="clear" w:color="auto" w:fill="FFFFFF"/>
              </w:rPr>
              <w:t>一万元以下的罚款，情节严重的，从重处罚，责令停业整顿顿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7" w:type="dxa"/>
            <w:vMerge w:val="restart"/>
            <w:tcBorders>
              <w:top w:val="single" w:color="auto" w:sz="4" w:space="0"/>
              <w:left w:val="single" w:color="auto" w:sz="4" w:space="0"/>
              <w:right w:val="single" w:color="auto" w:sz="4" w:space="0"/>
            </w:tcBorders>
            <w:vAlign w:val="center"/>
          </w:tcPr>
          <w:p>
            <w:pPr>
              <w:ind w:firstLine="440" w:firstLineChars="200"/>
              <w:rPr>
                <w:rFonts w:hint="eastAsia" w:ascii="宋体" w:hAnsi="宋体" w:eastAsia="宋体"/>
                <w:color w:val="000000"/>
                <w:kern w:val="0"/>
                <w:sz w:val="22"/>
                <w:szCs w:val="22"/>
                <w:shd w:val="clear" w:color="auto" w:fill="FFFFFF"/>
                <w:lang w:val="en-US" w:eastAsia="zh-CN"/>
              </w:rPr>
            </w:pPr>
            <w:bookmarkStart w:id="0" w:name="_GoBack" w:colFirst="0" w:colLast="5"/>
            <w:r>
              <w:rPr>
                <w:rFonts w:hint="eastAsia" w:ascii="宋体" w:hAnsi="宋体"/>
                <w:color w:val="000000"/>
                <w:kern w:val="0"/>
                <w:sz w:val="22"/>
                <w:szCs w:val="22"/>
                <w:shd w:val="clear" w:color="auto" w:fill="FFFFFF"/>
                <w:lang w:val="en-US" w:eastAsia="zh-CN"/>
              </w:rPr>
              <w:t>2</w:t>
            </w:r>
          </w:p>
        </w:tc>
        <w:tc>
          <w:tcPr>
            <w:tcW w:w="2835" w:type="dxa"/>
            <w:vMerge w:val="restart"/>
            <w:tcBorders>
              <w:top w:val="single" w:color="auto" w:sz="4" w:space="0"/>
              <w:left w:val="single" w:color="auto" w:sz="4" w:space="0"/>
              <w:right w:val="single" w:color="auto" w:sz="4" w:space="0"/>
            </w:tcBorders>
            <w:vAlign w:val="center"/>
          </w:tcPr>
          <w:p>
            <w:pPr>
              <w:ind w:firstLine="420" w:firstLineChars="200"/>
              <w:rPr>
                <w:rFonts w:ascii="宋体" w:hAnsi="宋体"/>
                <w:color w:val="000000"/>
                <w:kern w:val="0"/>
                <w:sz w:val="22"/>
                <w:szCs w:val="22"/>
                <w:shd w:val="clear" w:color="auto" w:fill="FFFFFF"/>
              </w:rPr>
            </w:pPr>
            <w:r>
              <w:rPr>
                <w:rFonts w:hint="eastAsia" w:ascii="Arial" w:hAnsi="Arial" w:cs="Arial"/>
                <w:i w:val="0"/>
                <w:caps w:val="0"/>
                <w:color w:val="333333"/>
                <w:spacing w:val="0"/>
                <w:sz w:val="21"/>
                <w:szCs w:val="21"/>
                <w:shd w:val="clear" w:fill="FFFFFF"/>
                <w:lang w:eastAsia="zh-CN"/>
              </w:rPr>
              <w:t>消</w:t>
            </w:r>
            <w:r>
              <w:rPr>
                <w:rFonts w:ascii="Arial" w:hAnsi="Arial" w:eastAsia="宋体" w:cs="Arial"/>
                <w:i w:val="0"/>
                <w:caps w:val="0"/>
                <w:color w:val="333333"/>
                <w:spacing w:val="0"/>
                <w:sz w:val="21"/>
                <w:szCs w:val="21"/>
                <w:shd w:val="clear" w:fill="FFFFFF"/>
              </w:rPr>
              <w:t>费者协会受理消费者投诉实施调查时，经营者无理拒绝的</w:t>
            </w:r>
          </w:p>
        </w:tc>
        <w:tc>
          <w:tcPr>
            <w:tcW w:w="4515" w:type="dxa"/>
            <w:vMerge w:val="restart"/>
            <w:tcBorders>
              <w:top w:val="single" w:color="auto" w:sz="4" w:space="0"/>
              <w:left w:val="single" w:color="auto" w:sz="4" w:space="0"/>
              <w:right w:val="single" w:color="auto" w:sz="4" w:space="0"/>
            </w:tcBorders>
            <w:vAlign w:val="center"/>
          </w:tcPr>
          <w:p>
            <w:pPr>
              <w:ind w:firstLine="420" w:firstLineChars="200"/>
              <w:rPr>
                <w:rFonts w:hint="eastAsia" w:ascii="宋体" w:hAnsi="宋体"/>
                <w:color w:val="000000"/>
                <w:kern w:val="0"/>
                <w:sz w:val="22"/>
                <w:szCs w:val="22"/>
                <w:shd w:val="clear" w:color="auto" w:fill="FFFFFF"/>
              </w:rPr>
            </w:pPr>
            <w:r>
              <w:rPr>
                <w:rFonts w:ascii="Arial" w:hAnsi="Arial" w:eastAsia="宋体" w:cs="Arial"/>
                <w:i w:val="0"/>
                <w:caps w:val="0"/>
                <w:color w:val="333333"/>
                <w:spacing w:val="0"/>
                <w:sz w:val="21"/>
                <w:szCs w:val="21"/>
                <w:shd w:val="clear" w:fill="FFFFFF"/>
              </w:rPr>
              <w:t>第五十八条 消费者协会受理消费者投诉实施调查时，经营者无理拒绝的，由工商行政管理部门责令改正，处以警告；对拒不改正的，处以一百元以上五百元以下的罚款。</w:t>
            </w:r>
          </w:p>
        </w:tc>
        <w:tc>
          <w:tcPr>
            <w:tcW w:w="6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kern w:val="0"/>
                <w:sz w:val="22"/>
                <w:szCs w:val="22"/>
                <w:shd w:val="clear" w:color="auto" w:fill="FFFFFF"/>
                <w:lang w:eastAsia="zh-CN"/>
              </w:rPr>
            </w:pPr>
            <w:r>
              <w:rPr>
                <w:rFonts w:hint="eastAsia" w:ascii="宋体" w:hAnsi="宋体"/>
                <w:kern w:val="0"/>
                <w:sz w:val="22"/>
                <w:szCs w:val="22"/>
              </w:rPr>
              <w:t>从轻</w:t>
            </w:r>
          </w:p>
        </w:tc>
        <w:tc>
          <w:tcPr>
            <w:tcW w:w="19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kern w:val="0"/>
                <w:sz w:val="22"/>
                <w:szCs w:val="22"/>
              </w:rPr>
              <w:t>符合《规定》第十三条情形的。</w:t>
            </w:r>
          </w:p>
        </w:tc>
        <w:tc>
          <w:tcPr>
            <w:tcW w:w="306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000000"/>
                <w:kern w:val="0"/>
                <w:sz w:val="22"/>
                <w:szCs w:val="22"/>
                <w:shd w:val="clear" w:color="auto" w:fill="FFFFFF"/>
              </w:rPr>
            </w:pPr>
            <w:r>
              <w:rPr>
                <w:rFonts w:ascii="Arial" w:hAnsi="Arial" w:eastAsia="宋体" w:cs="Arial"/>
                <w:i w:val="0"/>
                <w:caps w:val="0"/>
                <w:color w:val="333333"/>
                <w:spacing w:val="0"/>
                <w:sz w:val="21"/>
                <w:szCs w:val="21"/>
                <w:shd w:val="clear" w:fill="FFFFFF"/>
              </w:rPr>
              <w:t>由工商行政管理部门责令改正，处以警告；对拒不改正的，处以一百元以上</w:t>
            </w:r>
            <w:r>
              <w:rPr>
                <w:rFonts w:hint="eastAsia" w:ascii="Arial" w:hAnsi="Arial" w:cs="Arial"/>
                <w:i w:val="0"/>
                <w:caps w:val="0"/>
                <w:color w:val="333333"/>
                <w:spacing w:val="0"/>
                <w:sz w:val="21"/>
                <w:szCs w:val="21"/>
                <w:shd w:val="clear" w:fill="FFFFFF"/>
                <w:lang w:eastAsia="zh-CN"/>
              </w:rPr>
              <w:t>三</w:t>
            </w:r>
            <w:r>
              <w:rPr>
                <w:rFonts w:ascii="Arial" w:hAnsi="Arial" w:eastAsia="宋体" w:cs="Arial"/>
                <w:i w:val="0"/>
                <w:caps w:val="0"/>
                <w:color w:val="333333"/>
                <w:spacing w:val="0"/>
                <w:sz w:val="21"/>
                <w:szCs w:val="21"/>
                <w:shd w:val="clear" w:fill="FFFFFF"/>
              </w:rPr>
              <w:t>百元以下的罚款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7" w:type="dxa"/>
            <w:vMerge w:val="continue"/>
            <w:tcBorders>
              <w:left w:val="single" w:color="auto" w:sz="4" w:space="0"/>
              <w:right w:val="single" w:color="auto" w:sz="4" w:space="0"/>
            </w:tcBorders>
            <w:vAlign w:val="center"/>
          </w:tcPr>
          <w:p>
            <w:pPr>
              <w:ind w:firstLine="420" w:firstLineChars="200"/>
            </w:pPr>
          </w:p>
        </w:tc>
        <w:tc>
          <w:tcPr>
            <w:tcW w:w="2835" w:type="dxa"/>
            <w:vMerge w:val="continue"/>
            <w:tcBorders>
              <w:left w:val="nil"/>
              <w:right w:val="single" w:color="auto" w:sz="4" w:space="0"/>
            </w:tcBorders>
            <w:vAlign w:val="center"/>
          </w:tcPr>
          <w:p>
            <w:pPr>
              <w:ind w:firstLine="420" w:firstLineChars="200"/>
            </w:pPr>
          </w:p>
        </w:tc>
        <w:tc>
          <w:tcPr>
            <w:tcW w:w="4515" w:type="dxa"/>
            <w:vMerge w:val="continue"/>
            <w:tcBorders>
              <w:left w:val="nil"/>
              <w:right w:val="single" w:color="auto" w:sz="4" w:space="0"/>
            </w:tcBorders>
            <w:vAlign w:val="center"/>
          </w:tcPr>
          <w:p>
            <w:pPr>
              <w:ind w:firstLine="420" w:firstLineChars="200"/>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olor w:val="000000"/>
                <w:kern w:val="0"/>
                <w:sz w:val="22"/>
                <w:szCs w:val="22"/>
                <w:shd w:val="clear" w:color="auto" w:fill="FFFFFF"/>
              </w:rPr>
            </w:pPr>
            <w:r>
              <w:rPr>
                <w:rFonts w:ascii="Arial" w:hAnsi="Arial" w:eastAsia="宋体" w:cs="Arial"/>
                <w:i w:val="0"/>
                <w:caps w:val="0"/>
                <w:color w:val="333333"/>
                <w:spacing w:val="0"/>
                <w:sz w:val="21"/>
                <w:szCs w:val="21"/>
                <w:shd w:val="clear" w:fill="FFFFFF"/>
              </w:rPr>
              <w:t>由工商行政管理部门责令改正，处以警告；对拒不改正的，处以</w:t>
            </w:r>
            <w:r>
              <w:rPr>
                <w:rFonts w:hint="eastAsia" w:ascii="Arial" w:hAnsi="Arial" w:cs="Arial"/>
                <w:i w:val="0"/>
                <w:caps w:val="0"/>
                <w:color w:val="333333"/>
                <w:spacing w:val="0"/>
                <w:sz w:val="21"/>
                <w:szCs w:val="21"/>
                <w:shd w:val="clear" w:fill="FFFFFF"/>
                <w:lang w:eastAsia="zh-CN"/>
              </w:rPr>
              <w:t>三</w:t>
            </w:r>
            <w:r>
              <w:rPr>
                <w:rFonts w:ascii="Arial" w:hAnsi="Arial" w:eastAsia="宋体" w:cs="Arial"/>
                <w:i w:val="0"/>
                <w:caps w:val="0"/>
                <w:color w:val="333333"/>
                <w:spacing w:val="0"/>
                <w:sz w:val="21"/>
                <w:szCs w:val="21"/>
                <w:shd w:val="clear" w:fill="FFFFFF"/>
              </w:rPr>
              <w:t>百元以上</w:t>
            </w:r>
            <w:r>
              <w:rPr>
                <w:rFonts w:hint="eastAsia" w:ascii="Arial" w:hAnsi="Arial" w:cs="Arial"/>
                <w:i w:val="0"/>
                <w:caps w:val="0"/>
                <w:color w:val="333333"/>
                <w:spacing w:val="0"/>
                <w:sz w:val="21"/>
                <w:szCs w:val="21"/>
                <w:shd w:val="clear" w:fill="FFFFFF"/>
                <w:lang w:eastAsia="zh-CN"/>
              </w:rPr>
              <w:t>四</w:t>
            </w:r>
            <w:r>
              <w:rPr>
                <w:rFonts w:ascii="Arial" w:hAnsi="Arial" w:eastAsia="宋体" w:cs="Arial"/>
                <w:i w:val="0"/>
                <w:caps w:val="0"/>
                <w:color w:val="333333"/>
                <w:spacing w:val="0"/>
                <w:sz w:val="21"/>
                <w:szCs w:val="21"/>
                <w:shd w:val="clear" w:fill="FFFFFF"/>
              </w:rPr>
              <w:t>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7" w:type="dxa"/>
            <w:vMerge w:val="continue"/>
            <w:tcBorders>
              <w:left w:val="single" w:color="auto" w:sz="4" w:space="0"/>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p>
        </w:tc>
        <w:tc>
          <w:tcPr>
            <w:tcW w:w="2835" w:type="dxa"/>
            <w:vMerge w:val="continue"/>
            <w:tcBorders>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ind w:firstLine="440" w:firstLineChars="200"/>
              <w:rPr>
                <w:rFonts w:hint="eastAsia"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hint="eastAsia" w:ascii="宋体" w:hAnsi="宋体"/>
                <w:color w:val="000000"/>
                <w:kern w:val="0"/>
                <w:sz w:val="22"/>
                <w:szCs w:val="22"/>
                <w:shd w:val="clear" w:color="auto" w:fill="FFFFFF"/>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olor w:val="000000"/>
                <w:kern w:val="0"/>
                <w:sz w:val="22"/>
                <w:szCs w:val="22"/>
                <w:shd w:val="clear" w:color="auto" w:fill="FFFFFF"/>
              </w:rPr>
            </w:pPr>
            <w:r>
              <w:rPr>
                <w:rFonts w:ascii="Arial" w:hAnsi="Arial" w:eastAsia="宋体" w:cs="Arial"/>
                <w:i w:val="0"/>
                <w:caps w:val="0"/>
                <w:color w:val="333333"/>
                <w:spacing w:val="0"/>
                <w:sz w:val="21"/>
                <w:szCs w:val="21"/>
                <w:shd w:val="clear" w:fill="FFFFFF"/>
              </w:rPr>
              <w:t>由工商行政管理部门责令改正，处以警告；对拒不改正的，处以</w:t>
            </w:r>
            <w:r>
              <w:rPr>
                <w:rFonts w:hint="eastAsia" w:ascii="Arial" w:hAnsi="Arial" w:cs="Arial"/>
                <w:i w:val="0"/>
                <w:caps w:val="0"/>
                <w:color w:val="333333"/>
                <w:spacing w:val="0"/>
                <w:sz w:val="21"/>
                <w:szCs w:val="21"/>
                <w:shd w:val="clear" w:fill="FFFFFF"/>
                <w:lang w:eastAsia="zh-CN"/>
              </w:rPr>
              <w:t>四</w:t>
            </w:r>
            <w:r>
              <w:rPr>
                <w:rFonts w:ascii="Arial" w:hAnsi="Arial" w:eastAsia="宋体" w:cs="Arial"/>
                <w:i w:val="0"/>
                <w:caps w:val="0"/>
                <w:color w:val="333333"/>
                <w:spacing w:val="0"/>
                <w:sz w:val="21"/>
                <w:szCs w:val="21"/>
                <w:shd w:val="clear" w:fill="FFFFFF"/>
              </w:rPr>
              <w:t>百元以上五百元以下的罚款</w:t>
            </w:r>
          </w:p>
        </w:tc>
      </w:tr>
    </w:tbl>
    <w:p>
      <w:pPr>
        <w:rPr>
          <w:highlight w:val="red"/>
        </w:rPr>
      </w:pPr>
    </w:p>
    <w:p/>
    <w:p/>
    <w:p>
      <w:pPr>
        <w:jc w:val="center"/>
        <w:rPr>
          <w:rFonts w:hint="eastAsia" w:ascii="宋体" w:hAnsi="宋体"/>
          <w:sz w:val="44"/>
          <w:szCs w:val="44"/>
        </w:rPr>
      </w:pPr>
    </w:p>
    <w:p>
      <w:pPr>
        <w:jc w:val="center"/>
        <w:rPr>
          <w:rFonts w:ascii="宋体" w:hAnsi="宋体"/>
          <w:sz w:val="44"/>
          <w:szCs w:val="44"/>
        </w:rPr>
      </w:pPr>
      <w:r>
        <w:rPr>
          <w:rFonts w:hint="eastAsia" w:ascii="宋体" w:hAnsi="宋体"/>
          <w:sz w:val="44"/>
          <w:szCs w:val="44"/>
        </w:rPr>
        <w:t>《</w:t>
      </w:r>
      <w:r>
        <w:rPr>
          <w:rFonts w:hint="eastAsia" w:ascii="宋体" w:hAnsi="宋体"/>
          <w:bCs/>
          <w:sz w:val="44"/>
          <w:szCs w:val="44"/>
        </w:rPr>
        <w:t>侵害消费者权益行为处罚办法</w:t>
      </w:r>
      <w:r>
        <w:rPr>
          <w:rFonts w:hint="eastAsia" w:ascii="宋体" w:hAnsi="宋体"/>
          <w:sz w:val="44"/>
          <w:szCs w:val="44"/>
        </w:rPr>
        <w:t>》行政处罚裁量标准</w:t>
      </w:r>
    </w:p>
    <w:tbl>
      <w:tblPr>
        <w:tblStyle w:val="6"/>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黑体" w:hAnsi="黑体" w:eastAsia="黑体"/>
                <w:kern w:val="0"/>
                <w:sz w:val="22"/>
                <w:szCs w:val="22"/>
              </w:rPr>
            </w:pPr>
            <w:r>
              <w:rPr>
                <w:rFonts w:hint="eastAsia" w:ascii="黑体" w:hAnsi="黑体" w:eastAsia="黑体"/>
                <w:kern w:val="0"/>
                <w:sz w:val="22"/>
                <w:szCs w:val="2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1</w:t>
            </w:r>
          </w:p>
        </w:tc>
        <w:tc>
          <w:tcPr>
            <w:tcW w:w="2835"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经营者向消费者提供商品或者服务使用格式条款、通知、声明、店堂告示等，</w:t>
            </w:r>
            <w:r>
              <w:rPr>
                <w:rFonts w:hint="eastAsia" w:ascii="宋体" w:hAnsi="宋体"/>
                <w:color w:val="000000"/>
                <w:kern w:val="0"/>
                <w:sz w:val="22"/>
                <w:szCs w:val="22"/>
                <w:shd w:val="clear" w:color="auto" w:fill="FFFFFF"/>
              </w:rPr>
              <w:t>未</w:t>
            </w:r>
            <w:r>
              <w:rPr>
                <w:rFonts w:ascii="宋体" w:hAnsi="宋体"/>
                <w:color w:val="000000"/>
                <w:kern w:val="0"/>
                <w:sz w:val="22"/>
                <w:szCs w:val="22"/>
                <w:shd w:val="clear" w:color="auto" w:fill="FFFFFF"/>
              </w:rPr>
              <w:t>以显著方式提请消费者注意与消费者有重大利害关系的内容，并按照消费者的要求予以说明</w:t>
            </w:r>
            <w:r>
              <w:rPr>
                <w:rFonts w:hint="eastAsia" w:ascii="宋体" w:hAnsi="宋体"/>
                <w:color w:val="000000"/>
                <w:kern w:val="0"/>
                <w:sz w:val="22"/>
                <w:szCs w:val="22"/>
                <w:shd w:val="clear" w:color="auto" w:fill="FFFFFF"/>
              </w:rPr>
              <w:t>的。</w:t>
            </w:r>
          </w:p>
        </w:tc>
        <w:tc>
          <w:tcPr>
            <w:tcW w:w="4515" w:type="dxa"/>
            <w:vMerge w:val="restart"/>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.9倍以下、但最高不超过9000元的罚款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2.1倍以下、但最高不超过2.1</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3倍以下、但最高不超过3</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没有违法所得的，处以7000元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经营者向消费者提供商品或者服务使用格式条款、通知、声明、店堂告示等，作出含有免除或者部分免除经营者对其所提供的商品或者服务应当承担的修理、重作、更换、退货、补足商品数量、退还货款和服务费用、赔偿损失等责任的规定</w:t>
            </w:r>
            <w:r>
              <w:rPr>
                <w:rFonts w:hint="eastAsia" w:ascii="宋体" w:hAnsi="宋体"/>
                <w:color w:val="000000"/>
                <w:kern w:val="0"/>
                <w:sz w:val="22"/>
                <w:szCs w:val="22"/>
                <w:shd w:val="clear" w:color="auto" w:fill="FFFFFF"/>
              </w:rPr>
              <w:t>的。</w:t>
            </w:r>
          </w:p>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　　</w:t>
            </w:r>
          </w:p>
        </w:tc>
        <w:tc>
          <w:tcPr>
            <w:tcW w:w="4515" w:type="dxa"/>
            <w:vMerge w:val="restart"/>
            <w:tcBorders>
              <w:top w:val="single" w:color="auto" w:sz="4" w:space="0"/>
              <w:left w:val="nil"/>
              <w:bottom w:val="single" w:color="auto" w:sz="4" w:space="0"/>
              <w:right w:val="single" w:color="auto" w:sz="4" w:space="0"/>
            </w:tcBorders>
            <w:vAlign w:val="center"/>
          </w:tcPr>
          <w:p>
            <w:pPr>
              <w:shd w:val="clear" w:color="auto" w:fill="FFFFFF"/>
              <w:spacing w:line="360" w:lineRule="atLeast"/>
              <w:ind w:firstLine="44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　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.9倍以下、但最高不超过9000元的罚款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2.1倍以下、但最高不超过2.1</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nil"/>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3倍以下、但最高不超过3</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没有违法所得的，处以7000元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3</w:t>
            </w:r>
          </w:p>
        </w:tc>
        <w:tc>
          <w:tcPr>
            <w:tcW w:w="283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经营者向消费者提供商品或者服务使用格式条款、通知、声明、店堂告示等，作出含有排除或者限制消费者提出修理、更换、退货、赔偿损失以及获得违约金和其他合理赔偿的权利的规定</w:t>
            </w:r>
            <w:r>
              <w:rPr>
                <w:rFonts w:hint="eastAsia" w:ascii="宋体" w:hAnsi="宋体"/>
                <w:color w:val="000000"/>
                <w:kern w:val="0"/>
                <w:sz w:val="22"/>
                <w:szCs w:val="22"/>
                <w:shd w:val="clear" w:color="auto" w:fill="FFFFFF"/>
              </w:rPr>
              <w:t>的。</w:t>
            </w:r>
          </w:p>
        </w:tc>
        <w:tc>
          <w:tcPr>
            <w:tcW w:w="4515" w:type="dxa"/>
            <w:vMerge w:val="restart"/>
            <w:tcBorders>
              <w:top w:val="single" w:color="auto" w:sz="4" w:space="0"/>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第十五条</w:t>
            </w:r>
            <w:r>
              <w:rPr>
                <w:rFonts w:hint="eastAsia" w:ascii="宋体" w:hAnsi="宋体"/>
                <w:color w:val="000000"/>
                <w:kern w:val="0"/>
                <w:sz w:val="22"/>
                <w:szCs w:val="22"/>
                <w:shd w:val="clear" w:color="auto" w:fill="FFFFFF"/>
              </w:rPr>
              <w:t xml:space="preserve"> </w:t>
            </w:r>
            <w:r>
              <w:rPr>
                <w:rFonts w:ascii="宋体" w:hAnsi="宋体"/>
                <w:color w:val="000000"/>
                <w:kern w:val="0"/>
                <w:sz w:val="22"/>
                <w:szCs w:val="22"/>
                <w:shd w:val="clear" w:color="auto" w:fill="FFFFFF"/>
              </w:rPr>
              <w:t>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.9倍以下、但最高不超过9000元的罚款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2.1倍以下、但最高不超过2.1</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3倍以下、但最高不超过3</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没有违法所得的，处以7000元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4</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经营者向消费者提供商品或者服务使用格式条款、通知、声明、店堂告示等，作出含有排除或者限制消费者依法投诉、举报、提起诉讼的权利的规定</w:t>
            </w:r>
            <w:r>
              <w:rPr>
                <w:rFonts w:hint="eastAsia" w:ascii="宋体" w:hAnsi="宋体"/>
                <w:color w:val="000000"/>
                <w:kern w:val="0"/>
                <w:sz w:val="22"/>
                <w:szCs w:val="22"/>
                <w:shd w:val="clear" w:color="auto" w:fill="FFFFFF"/>
              </w:rPr>
              <w:t>的。</w:t>
            </w:r>
          </w:p>
        </w:tc>
        <w:tc>
          <w:tcPr>
            <w:tcW w:w="4515" w:type="dxa"/>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.9倍以下、但最高不超过9000元的罚款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2.1倍以下、但最高不超过2.1</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3倍以下、但最高不超过3</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没有违法所得的，处以7000元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5</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经营者向消费者提供商品或者服务使用格式条款、通知、声明、店堂告示等，作出含有强制或者变相强制消费者购买和使用其提供的或者其指定的经营者提供的商品或者服务，对不接受其不合理条件的消费者拒绝提供相应商品或者服务，或者提高收费标准的规定</w:t>
            </w:r>
            <w:r>
              <w:rPr>
                <w:rFonts w:hint="eastAsia" w:ascii="宋体" w:hAnsi="宋体"/>
                <w:color w:val="000000"/>
                <w:kern w:val="0"/>
                <w:sz w:val="22"/>
                <w:szCs w:val="22"/>
                <w:shd w:val="clear" w:color="auto" w:fill="FFFFFF"/>
              </w:rPr>
              <w:t>的。</w:t>
            </w:r>
          </w:p>
        </w:tc>
        <w:tc>
          <w:tcPr>
            <w:tcW w:w="451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.9倍以下、但最高不超过9000元的罚款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2.1倍以下、但最高不超过2.1</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3倍以下、但最高不超过3</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没有违法所得的，处以7000元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6</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经营者向消费者提供商品或者服务使用格式条款、通知、声明、店堂告示等，作出含有规定经营者有权任意变更或者</w:t>
            </w:r>
            <w:r>
              <w:fldChar w:fldCharType="begin"/>
            </w:r>
            <w:r>
              <w:instrText xml:space="preserve"> HYPERLINK "http://www.lawtime.cn/info/laodong/jiechuhetong/" \t "_blank" </w:instrText>
            </w:r>
            <w:r>
              <w:fldChar w:fldCharType="separate"/>
            </w:r>
            <w:r>
              <w:rPr>
                <w:rFonts w:ascii="宋体" w:hAnsi="宋体"/>
                <w:color w:val="000000"/>
                <w:kern w:val="0"/>
                <w:sz w:val="22"/>
                <w:szCs w:val="22"/>
                <w:shd w:val="clear" w:color="auto" w:fill="FFFFFF"/>
              </w:rPr>
              <w:t>解除合同</w:t>
            </w:r>
            <w:r>
              <w:rPr>
                <w:rFonts w:ascii="宋体" w:hAnsi="宋体"/>
                <w:color w:val="000000"/>
                <w:kern w:val="0"/>
                <w:sz w:val="22"/>
                <w:szCs w:val="22"/>
                <w:shd w:val="clear" w:color="auto" w:fill="FFFFFF"/>
              </w:rPr>
              <w:fldChar w:fldCharType="end"/>
            </w:r>
            <w:r>
              <w:rPr>
                <w:rFonts w:ascii="宋体" w:hAnsi="宋体"/>
                <w:color w:val="000000"/>
                <w:kern w:val="0"/>
                <w:sz w:val="22"/>
                <w:szCs w:val="22"/>
                <w:shd w:val="clear" w:color="auto" w:fill="FFFFFF"/>
              </w:rPr>
              <w:t>，限制消费者依法变更或者解除合同权利的</w:t>
            </w:r>
            <w:r>
              <w:rPr>
                <w:rFonts w:hint="eastAsia" w:ascii="宋体" w:hAnsi="宋体"/>
                <w:color w:val="000000"/>
                <w:kern w:val="0"/>
                <w:sz w:val="22"/>
                <w:szCs w:val="22"/>
                <w:shd w:val="clear" w:color="auto" w:fill="FFFFFF"/>
              </w:rPr>
              <w:t>内容的。</w:t>
            </w:r>
          </w:p>
        </w:tc>
        <w:tc>
          <w:tcPr>
            <w:tcW w:w="4515" w:type="dxa"/>
            <w:vMerge w:val="restart"/>
            <w:tcBorders>
              <w:top w:val="single" w:color="auto" w:sz="4" w:space="0"/>
              <w:left w:val="nil"/>
              <w:right w:val="single" w:color="auto" w:sz="4" w:space="0"/>
            </w:tcBorders>
            <w:vAlign w:val="center"/>
          </w:tcPr>
          <w:p>
            <w:pPr>
              <w:widowControl/>
              <w:jc w:val="left"/>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.9倍以下、但最高不超过9000元的罚款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2.1倍以下、但最高不超过2.1</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3倍以下、但最高不超过3</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没有违法所得的，处以7000元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7</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经营者向消费者提供商品或者服务使用格式条款、通知、声明、店堂告示等，作出含有规定经营者单方享有解释权或者最终解释权的</w:t>
            </w:r>
            <w:r>
              <w:rPr>
                <w:rFonts w:hint="eastAsia" w:ascii="宋体" w:hAnsi="宋体"/>
                <w:color w:val="000000"/>
                <w:kern w:val="0"/>
                <w:sz w:val="22"/>
                <w:szCs w:val="22"/>
                <w:shd w:val="clear" w:color="auto" w:fill="FFFFFF"/>
              </w:rPr>
              <w:t>内容的。</w:t>
            </w:r>
            <w:r>
              <w:rPr>
                <w:rFonts w:ascii="宋体" w:hAnsi="宋体"/>
                <w:color w:val="000000"/>
                <w:kern w:val="0"/>
                <w:sz w:val="22"/>
                <w:szCs w:val="22"/>
                <w:shd w:val="clear" w:color="auto" w:fill="FFFFFF"/>
              </w:rPr>
              <w:t>　　</w:t>
            </w:r>
          </w:p>
        </w:tc>
        <w:tc>
          <w:tcPr>
            <w:tcW w:w="451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.9倍以下、但最高不超过9000元的罚款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2.1倍以下、但最高不超过2.1</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3倍以下、但最高不超过3</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没有违法所得的，处以7000元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8</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经营者向消费者提供商品或者服务使用格式条款、通知、声明、店堂告示等，作出其他对消费者不公平、不合理的规定</w:t>
            </w:r>
            <w:r>
              <w:rPr>
                <w:rFonts w:hint="eastAsia" w:ascii="宋体" w:hAnsi="宋体"/>
                <w:color w:val="000000"/>
                <w:kern w:val="0"/>
                <w:sz w:val="22"/>
                <w:szCs w:val="22"/>
                <w:shd w:val="clear" w:color="auto" w:fill="FFFFFF"/>
              </w:rPr>
              <w:t>的</w:t>
            </w:r>
            <w:r>
              <w:rPr>
                <w:rFonts w:ascii="宋体" w:hAnsi="宋体"/>
                <w:color w:val="000000"/>
                <w:kern w:val="0"/>
                <w:sz w:val="22"/>
                <w:szCs w:val="22"/>
                <w:shd w:val="clear" w:color="auto" w:fill="FFFFFF"/>
              </w:rPr>
              <w:t>。</w:t>
            </w:r>
          </w:p>
        </w:tc>
        <w:tc>
          <w:tcPr>
            <w:tcW w:w="451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.9倍以下、但最高不超过9000元的罚款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2.1倍以下、但最高不超过2.1</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3倍以下、但最高不超过3</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没有违法所得的，处以7000元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9</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w:t>
            </w:r>
            <w:r>
              <w:rPr>
                <w:rFonts w:hint="eastAsia" w:ascii="宋体" w:hAnsi="宋体"/>
                <w:color w:val="000000"/>
                <w:kern w:val="0"/>
                <w:sz w:val="22"/>
                <w:szCs w:val="22"/>
                <w:shd w:val="clear" w:color="auto" w:fill="FFFFFF"/>
              </w:rPr>
              <w:t>。</w:t>
            </w:r>
          </w:p>
        </w:tc>
        <w:tc>
          <w:tcPr>
            <w:tcW w:w="4515" w:type="dxa"/>
            <w:vMerge w:val="restart"/>
            <w:tcBorders>
              <w:top w:val="single" w:color="auto" w:sz="4" w:space="0"/>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.9倍以下、但最高不超过9000元的罚款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2.1倍以下、但最高不超过2.1</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40" w:firstLineChars="200"/>
              <w:jc w:val="left"/>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3倍以下、但最高不超过3</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没有违法所得的，处以7000元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10</w:t>
            </w:r>
          </w:p>
        </w:tc>
        <w:tc>
          <w:tcPr>
            <w:tcW w:w="283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从事</w:t>
            </w:r>
            <w:r>
              <w:fldChar w:fldCharType="begin"/>
            </w:r>
            <w:r>
              <w:instrText xml:space="preserve"> HYPERLINK "http://www.lawtime.cn/info/fangdichan/fangwuzl/" \t "_blank" </w:instrText>
            </w:r>
            <w:r>
              <w:fldChar w:fldCharType="separate"/>
            </w:r>
            <w:r>
              <w:rPr>
                <w:rFonts w:ascii="宋体" w:hAnsi="宋体"/>
                <w:color w:val="000000"/>
                <w:kern w:val="0"/>
                <w:sz w:val="22"/>
                <w:szCs w:val="22"/>
                <w:shd w:val="clear" w:color="auto" w:fill="FFFFFF"/>
              </w:rPr>
              <w:t>房屋租赁</w:t>
            </w:r>
            <w:r>
              <w:rPr>
                <w:rFonts w:ascii="宋体" w:hAnsi="宋体"/>
                <w:color w:val="000000"/>
                <w:kern w:val="0"/>
                <w:sz w:val="22"/>
                <w:szCs w:val="22"/>
                <w:shd w:val="clear" w:color="auto" w:fill="FFFFFF"/>
              </w:rPr>
              <w:fldChar w:fldCharType="end"/>
            </w:r>
            <w:r>
              <w:rPr>
                <w:rFonts w:ascii="宋体" w:hAnsi="宋体"/>
                <w:color w:val="000000"/>
                <w:kern w:val="0"/>
                <w:sz w:val="22"/>
                <w:szCs w:val="22"/>
                <w:shd w:val="clear" w:color="auto" w:fill="FFFFFF"/>
              </w:rPr>
              <w:t>、家政服务等中介服务的经营者提供虚假信息或者采取欺骗、恶意串通等手段损害消费者权益的。</w:t>
            </w:r>
          </w:p>
          <w:p>
            <w:pPr>
              <w:ind w:firstLine="440" w:firstLineChars="200"/>
              <w:rPr>
                <w:rFonts w:ascii="宋体" w:hAnsi="宋体"/>
                <w:color w:val="000000"/>
                <w:kern w:val="0"/>
                <w:sz w:val="22"/>
                <w:szCs w:val="22"/>
                <w:shd w:val="clear" w:color="auto" w:fill="FFFFFF"/>
              </w:rPr>
            </w:pPr>
          </w:p>
        </w:tc>
        <w:tc>
          <w:tcPr>
            <w:tcW w:w="4515" w:type="dxa"/>
            <w:vMerge w:val="restart"/>
            <w:tcBorders>
              <w:top w:val="single" w:color="auto" w:sz="4" w:space="0"/>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r>
              <w:rPr>
                <w:rFonts w:ascii="宋体" w:hAnsi="宋体"/>
                <w:color w:val="000000"/>
                <w:kern w:val="0"/>
                <w:sz w:val="22"/>
                <w:szCs w:val="22"/>
                <w:shd w:val="clear" w:color="auto" w:fill="FFFFFF"/>
              </w:rPr>
              <w:t>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从轻</w:t>
            </w:r>
          </w:p>
        </w:tc>
        <w:tc>
          <w:tcPr>
            <w:tcW w:w="1935" w:type="dxa"/>
            <w:tcBorders>
              <w:top w:val="single" w:color="auto" w:sz="4" w:space="0"/>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.9倍以下、但最高不超过9000元的罚款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一般</w:t>
            </w:r>
          </w:p>
        </w:tc>
        <w:tc>
          <w:tcPr>
            <w:tcW w:w="1935" w:type="dxa"/>
            <w:tcBorders>
              <w:left w:val="nil"/>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符合《规定》第十五条情形的。</w:t>
            </w:r>
          </w:p>
        </w:tc>
        <w:tc>
          <w:tcPr>
            <w:tcW w:w="3060" w:type="dxa"/>
            <w:tcBorders>
              <w:left w:val="nil"/>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w:t>
            </w:r>
            <w:r>
              <w:rPr>
                <w:rFonts w:hint="eastAsia" w:ascii="宋体" w:hAnsi="宋体"/>
                <w:color w:val="000000"/>
                <w:kern w:val="0"/>
                <w:sz w:val="22"/>
                <w:szCs w:val="22"/>
                <w:shd w:val="clear" w:color="auto" w:fill="FFFFFF"/>
              </w:rPr>
              <w:t>0</w:t>
            </w:r>
            <w:r>
              <w:rPr>
                <w:rFonts w:ascii="宋体" w:hAnsi="宋体"/>
                <w:color w:val="000000"/>
                <w:kern w:val="0"/>
                <w:sz w:val="22"/>
                <w:szCs w:val="22"/>
                <w:shd w:val="clear" w:color="auto" w:fill="FFFFFF"/>
              </w:rPr>
              <w:t>.9</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2.1倍以下、但最高不超过2.1</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w:t>
            </w:r>
            <w:r>
              <w:rPr>
                <w:rFonts w:hint="eastAsia" w:ascii="宋体" w:hAnsi="宋体"/>
                <w:color w:val="000000"/>
                <w:kern w:val="0"/>
                <w:sz w:val="22"/>
                <w:szCs w:val="22"/>
                <w:shd w:val="clear" w:color="auto" w:fill="FFFFFF"/>
              </w:rPr>
              <w:t>3</w:t>
            </w:r>
            <w:r>
              <w:rPr>
                <w:rFonts w:ascii="宋体" w:hAnsi="宋体"/>
                <w:color w:val="000000"/>
                <w:kern w:val="0"/>
                <w:sz w:val="22"/>
                <w:szCs w:val="22"/>
                <w:shd w:val="clear" w:color="auto" w:fill="FFFFFF"/>
              </w:rPr>
              <w:t>000元</w:t>
            </w:r>
            <w:r>
              <w:rPr>
                <w:rFonts w:hint="eastAsia" w:ascii="宋体" w:hAnsi="宋体"/>
                <w:color w:val="000000"/>
                <w:kern w:val="0"/>
                <w:sz w:val="22"/>
                <w:szCs w:val="22"/>
                <w:shd w:val="clear" w:color="auto" w:fill="FFFFFF"/>
              </w:rPr>
              <w:t>以上7</w:t>
            </w:r>
            <w:r>
              <w:rPr>
                <w:rFonts w:ascii="宋体" w:hAnsi="宋体"/>
                <w:color w:val="000000"/>
                <w:kern w:val="0"/>
                <w:sz w:val="22"/>
                <w:szCs w:val="22"/>
                <w:shd w:val="clear" w:color="auto" w:fill="FFFFFF"/>
              </w:rPr>
              <w:t>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83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4515" w:type="dxa"/>
            <w:vMerge w:val="continue"/>
            <w:tcBorders>
              <w:left w:val="nil"/>
              <w:bottom w:val="single" w:color="auto" w:sz="4" w:space="0"/>
              <w:right w:val="single" w:color="auto" w:sz="4" w:space="0"/>
            </w:tcBorders>
            <w:vAlign w:val="center"/>
          </w:tcPr>
          <w:p>
            <w:pPr>
              <w:ind w:firstLine="440" w:firstLineChars="200"/>
              <w:rPr>
                <w:rFonts w:ascii="宋体" w:hAnsi="宋体"/>
                <w:color w:val="000000"/>
                <w:kern w:val="0"/>
                <w:sz w:val="22"/>
                <w:szCs w:val="22"/>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从重</w:t>
            </w:r>
          </w:p>
        </w:tc>
        <w:tc>
          <w:tcPr>
            <w:tcW w:w="1935" w:type="dxa"/>
            <w:tcBorders>
              <w:left w:val="nil"/>
              <w:bottom w:val="single" w:color="auto" w:sz="4" w:space="0"/>
              <w:right w:val="single" w:color="auto" w:sz="4" w:space="0"/>
            </w:tcBorders>
            <w:vAlign w:val="center"/>
          </w:tcPr>
          <w:p>
            <w:pPr>
              <w:rPr>
                <w:rFonts w:ascii="宋体" w:hAnsi="宋体"/>
                <w:kern w:val="0"/>
                <w:sz w:val="22"/>
                <w:szCs w:val="22"/>
              </w:rPr>
            </w:pPr>
            <w:r>
              <w:rPr>
                <w:rFonts w:hint="eastAsia" w:ascii="宋体" w:hAnsi="宋体"/>
                <w:kern w:val="0"/>
                <w:sz w:val="22"/>
                <w:szCs w:val="22"/>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2"/>
                <w:szCs w:val="22"/>
              </w:rPr>
            </w:pPr>
            <w:r>
              <w:rPr>
                <w:rFonts w:ascii="宋体" w:hAnsi="宋体"/>
                <w:color w:val="000000"/>
                <w:kern w:val="0"/>
                <w:sz w:val="22"/>
                <w:szCs w:val="22"/>
                <w:shd w:val="clear" w:color="auto" w:fill="FFFFFF"/>
              </w:rPr>
              <w:t>责令改正，可以单处或者并处警告，违法所得2.1</w:t>
            </w:r>
            <w:r>
              <w:rPr>
                <w:rFonts w:hint="eastAsia" w:ascii="宋体" w:hAnsi="宋体"/>
                <w:color w:val="000000"/>
                <w:kern w:val="0"/>
                <w:sz w:val="22"/>
                <w:szCs w:val="22"/>
                <w:shd w:val="clear" w:color="auto" w:fill="FFFFFF"/>
              </w:rPr>
              <w:t>倍以上</w:t>
            </w:r>
            <w:r>
              <w:rPr>
                <w:rFonts w:ascii="宋体" w:hAnsi="宋体"/>
                <w:color w:val="000000"/>
                <w:kern w:val="0"/>
                <w:sz w:val="22"/>
                <w:szCs w:val="22"/>
                <w:shd w:val="clear" w:color="auto" w:fill="FFFFFF"/>
              </w:rPr>
              <w:t>3倍以下、但最高不超过3</w:t>
            </w:r>
            <w:r>
              <w:rPr>
                <w:rFonts w:hint="eastAsia" w:ascii="宋体" w:hAnsi="宋体"/>
                <w:color w:val="000000"/>
                <w:kern w:val="0"/>
                <w:sz w:val="22"/>
                <w:szCs w:val="22"/>
                <w:shd w:val="clear" w:color="auto" w:fill="FFFFFF"/>
              </w:rPr>
              <w:t>万元</w:t>
            </w:r>
            <w:r>
              <w:rPr>
                <w:rFonts w:ascii="宋体" w:hAnsi="宋体"/>
                <w:color w:val="000000"/>
                <w:kern w:val="0"/>
                <w:sz w:val="22"/>
                <w:szCs w:val="22"/>
                <w:shd w:val="clear" w:color="auto" w:fill="FFFFFF"/>
              </w:rPr>
              <w:t>的罚款</w:t>
            </w:r>
            <w:r>
              <w:rPr>
                <w:rFonts w:hint="eastAsia" w:ascii="宋体" w:hAnsi="宋体"/>
                <w:color w:val="000000"/>
                <w:kern w:val="0"/>
                <w:sz w:val="22"/>
                <w:szCs w:val="22"/>
                <w:shd w:val="clear" w:color="auto" w:fill="FFFFFF"/>
              </w:rPr>
              <w:t>；</w:t>
            </w:r>
            <w:r>
              <w:rPr>
                <w:rFonts w:ascii="宋体" w:hAnsi="宋体"/>
                <w:color w:val="000000"/>
                <w:kern w:val="0"/>
                <w:sz w:val="22"/>
                <w:szCs w:val="22"/>
                <w:shd w:val="clear" w:color="auto" w:fill="FFFFFF"/>
              </w:rPr>
              <w:t>没有违法所得的，处以7000元</w:t>
            </w:r>
            <w:r>
              <w:rPr>
                <w:rFonts w:hint="eastAsia" w:ascii="宋体" w:hAnsi="宋体"/>
                <w:color w:val="000000"/>
                <w:kern w:val="0"/>
                <w:sz w:val="22"/>
                <w:szCs w:val="22"/>
                <w:shd w:val="clear" w:color="auto" w:fill="FFFFFF"/>
              </w:rPr>
              <w:t>以上</w:t>
            </w:r>
            <w:r>
              <w:rPr>
                <w:rFonts w:ascii="宋体" w:hAnsi="宋体"/>
                <w:color w:val="000000"/>
                <w:kern w:val="0"/>
                <w:sz w:val="22"/>
                <w:szCs w:val="22"/>
                <w:shd w:val="clear" w:color="auto" w:fill="FFFFFF"/>
              </w:rPr>
              <w:t>10000</w:t>
            </w:r>
            <w:r>
              <w:rPr>
                <w:rFonts w:hint="eastAsia" w:ascii="宋体" w:hAnsi="宋体"/>
                <w:color w:val="000000"/>
                <w:kern w:val="0"/>
                <w:sz w:val="22"/>
                <w:szCs w:val="22"/>
                <w:shd w:val="clear" w:color="auto" w:fill="FFFFFF"/>
              </w:rPr>
              <w:t>元</w:t>
            </w:r>
            <w:r>
              <w:rPr>
                <w:rFonts w:ascii="宋体" w:hAnsi="宋体"/>
                <w:color w:val="000000"/>
                <w:kern w:val="0"/>
                <w:sz w:val="22"/>
                <w:szCs w:val="22"/>
                <w:shd w:val="clear" w:color="auto" w:fill="FFFFFF"/>
              </w:rPr>
              <w:t>以下的罚款</w:t>
            </w:r>
            <w:r>
              <w:rPr>
                <w:rFonts w:hint="eastAsia" w:ascii="宋体" w:hAnsi="宋体"/>
                <w:color w:val="000000"/>
                <w:kern w:val="0"/>
                <w:sz w:val="22"/>
                <w:szCs w:val="22"/>
                <w:shd w:val="clear" w:color="auto" w:fill="FFFFFF"/>
              </w:rPr>
              <w:t>。</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0D9D"/>
    <w:rsid w:val="00187E78"/>
    <w:rsid w:val="0027243A"/>
    <w:rsid w:val="00366C20"/>
    <w:rsid w:val="00413483"/>
    <w:rsid w:val="00503ABC"/>
    <w:rsid w:val="00717F6D"/>
    <w:rsid w:val="007915ED"/>
    <w:rsid w:val="007951B6"/>
    <w:rsid w:val="00917512"/>
    <w:rsid w:val="00A519BB"/>
    <w:rsid w:val="00A62DEC"/>
    <w:rsid w:val="00BD47CF"/>
    <w:rsid w:val="00C80D9D"/>
    <w:rsid w:val="00DC70D5"/>
    <w:rsid w:val="00E82940"/>
    <w:rsid w:val="00EC7D88"/>
    <w:rsid w:val="03C8444D"/>
    <w:rsid w:val="194408ED"/>
    <w:rsid w:val="2470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rFonts w:ascii="Calibri" w:hAnsi="Calibri" w:eastAsia="宋体" w:cs="Times New Roman"/>
      <w:sz w:val="18"/>
      <w:szCs w:val="18"/>
    </w:rPr>
  </w:style>
  <w:style w:type="character" w:customStyle="1" w:styleId="9">
    <w:name w:val="页脚 字符"/>
    <w:basedOn w:val="7"/>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1745</Words>
  <Characters>9953</Characters>
  <Lines>82</Lines>
  <Paragraphs>23</Paragraphs>
  <TotalTime>0</TotalTime>
  <ScaleCrop>false</ScaleCrop>
  <LinksUpToDate>false</LinksUpToDate>
  <CharactersWithSpaces>11675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2019-10-05T11:23:00Z</dcterms:created>
  <dc:creator>Administrator</dc:creator>
  <cp:lastModifiedBy>刘乐乐</cp:lastModifiedBy>
  <dcterms:modified xsi:type="dcterms:W3CDTF">2019-12-15T09:40:45Z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