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华文中宋" w:hAnsi="华文中宋" w:eastAsia="华文中宋" w:cs="华文中宋"/>
          <w:color w:val="000000"/>
          <w:kern w:val="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8"/>
          <w:szCs w:val="28"/>
        </w:rPr>
        <w:t>附件3</w:t>
      </w:r>
    </w:p>
    <w:p>
      <w:pPr>
        <w:snapToGrid w:val="0"/>
        <w:spacing w:line="360" w:lineRule="auto"/>
        <w:rPr>
          <w:rFonts w:hint="eastAsia" w:ascii="华文中宋" w:hAnsi="华文中宋" w:eastAsia="华文中宋" w:cs="华文中宋"/>
          <w:color w:val="000000"/>
          <w:kern w:val="0"/>
          <w:sz w:val="28"/>
          <w:szCs w:val="28"/>
        </w:rPr>
      </w:pPr>
    </w:p>
    <w:p>
      <w:pPr>
        <w:snapToGrid w:val="0"/>
        <w:spacing w:line="360" w:lineRule="auto"/>
        <w:ind w:left="758" w:hanging="757" w:hangingChars="200"/>
        <w:jc w:val="center"/>
        <w:rPr>
          <w:rFonts w:hint="eastAsia" w:ascii="华文中宋" w:hAnsi="华文中宋" w:eastAsia="华文中宋"/>
          <w:b/>
          <w:color w:val="000000"/>
          <w:w w:val="86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color w:val="000000"/>
          <w:w w:val="86"/>
          <w:sz w:val="44"/>
          <w:szCs w:val="44"/>
        </w:rPr>
        <w:t>全国（省）农机安全监理示范岗位标兵申报条件</w:t>
      </w:r>
      <w:bookmarkEnd w:id="0"/>
    </w:p>
    <w:p>
      <w:pPr>
        <w:snapToGrid w:val="0"/>
        <w:spacing w:line="360" w:lineRule="auto"/>
        <w:ind w:left="722" w:leftChars="344"/>
        <w:rPr>
          <w:rFonts w:hint="eastAsia" w:ascii="黑体" w:hAnsi="黑体" w:eastAsia="黑体" w:cs="黑体"/>
          <w:b/>
          <w:color w:val="000000"/>
          <w:sz w:val="28"/>
          <w:szCs w:val="28"/>
        </w:rPr>
      </w:pPr>
    </w:p>
    <w:p>
      <w:pPr>
        <w:snapToGrid w:val="0"/>
        <w:spacing w:line="360" w:lineRule="auto"/>
        <w:ind w:left="559" w:leftChars="266"/>
        <w:rPr>
          <w:rFonts w:hint="eastAsia" w:ascii="华文中宋" w:hAnsi="华文中宋" w:eastAsia="华文中宋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一、思想品德优良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积极践行社会主义核心价值观，讲政治、守规矩；团结协作、无私奉献，有良好的职业道德和事业心、责任心；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模范遵守国家的法律法规，廉洁自律，有良好的道德品行。</w:t>
      </w:r>
    </w:p>
    <w:p>
      <w:pPr>
        <w:numPr>
          <w:ilvl w:val="0"/>
          <w:numId w:val="1"/>
        </w:numPr>
        <w:snapToGrid w:val="0"/>
        <w:spacing w:line="360" w:lineRule="auto"/>
        <w:ind w:firstLine="640" w:firstLineChars="20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业务能力过硬</w:t>
      </w:r>
    </w:p>
    <w:p>
      <w:pPr>
        <w:snapToGrid w:val="0"/>
        <w:spacing w:line="360" w:lineRule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具有较高的政策理论水平；熟悉农机安全生产方面的法律、法规、规章和规范性文件；熟悉农机安全监理业务知识，掌握本职工作技能；积极参与“平安农机”创建工作。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三、履职尽责率先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爱岗敬业，恪尽职守，维护农机安全监理工作形象；工作务实肯干，行为规范，服务态度和岗位形象良好；注重调查研究，能结合当地农机安全生产实际，认真开展农机安全监理调研活动并提出建设性意见建议。</w:t>
      </w:r>
    </w:p>
    <w:p>
      <w:pPr>
        <w:numPr>
          <w:ilvl w:val="0"/>
          <w:numId w:val="2"/>
        </w:numPr>
        <w:snapToGrid w:val="0"/>
        <w:spacing w:line="360" w:lineRule="auto"/>
        <w:ind w:firstLine="56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工作业绩突出</w:t>
      </w:r>
    </w:p>
    <w:p>
      <w:pPr>
        <w:snapToGrid w:val="0"/>
        <w:spacing w:line="360" w:lineRule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勇挑重担，能够出色完成工作任务，有效解决监理工作中遇到的困难和问题；开拓创新，积极探索创新工作方法，工作中有所创新或突破，对事业发展产生积极效果；所在地区安全生产形势平稳向好；所从事的工作受到政府或有关部门表彰，受到农民机手广泛好评。</w:t>
      </w:r>
    </w:p>
    <w:p>
      <w:pPr>
        <w:snapToGrid w:val="0"/>
        <w:spacing w:line="360" w:lineRule="auto"/>
        <w:ind w:firstLine="480" w:firstLineChars="15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五、否决条件</w:t>
      </w:r>
    </w:p>
    <w:p>
      <w:pPr>
        <w:snapToGrid w:val="0"/>
        <w:spacing w:line="360" w:lineRule="auto"/>
        <w:ind w:firstLine="480" w:firstLineChars="15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有下列情形之一者不得申报：</w:t>
      </w:r>
    </w:p>
    <w:p>
      <w:pPr>
        <w:numPr>
          <w:ilvl w:val="0"/>
          <w:numId w:val="3"/>
        </w:numPr>
        <w:snapToGrid w:val="0"/>
        <w:spacing w:line="360" w:lineRule="auto"/>
        <w:ind w:firstLine="480" w:firstLineChars="15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在监管岗位工作不满</w:t>
      </w:r>
      <w:r>
        <w:rPr>
          <w:rFonts w:ascii="仿宋_GB2312" w:hAnsi="仿宋" w:eastAsia="仿宋_GB2312"/>
          <w:color w:val="000000"/>
          <w:sz w:val="32"/>
          <w:szCs w:val="32"/>
        </w:rPr>
        <w:t>3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年的；</w:t>
      </w:r>
    </w:p>
    <w:p>
      <w:pPr>
        <w:numPr>
          <w:ilvl w:val="0"/>
          <w:numId w:val="3"/>
        </w:numPr>
        <w:snapToGrid w:val="0"/>
        <w:spacing w:line="360" w:lineRule="auto"/>
        <w:ind w:firstLine="480" w:firstLineChars="15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近</w:t>
      </w:r>
      <w:r>
        <w:rPr>
          <w:rFonts w:ascii="仿宋_GB2312" w:hAnsi="仿宋" w:eastAsia="仿宋_GB2312"/>
          <w:color w:val="000000"/>
          <w:sz w:val="32"/>
          <w:szCs w:val="32"/>
        </w:rPr>
        <w:t>3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年内有因农民群众投诉、举报而被问责或有违法违纪情况的；</w:t>
      </w:r>
    </w:p>
    <w:p>
      <w:pPr>
        <w:numPr>
          <w:ilvl w:val="0"/>
          <w:numId w:val="3"/>
        </w:numPr>
        <w:snapToGrid w:val="0"/>
        <w:spacing w:line="360" w:lineRule="auto"/>
        <w:ind w:firstLine="480" w:firstLineChars="15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违规办理监理业务的；</w:t>
      </w:r>
    </w:p>
    <w:p>
      <w:pPr>
        <w:numPr>
          <w:ilvl w:val="0"/>
          <w:numId w:val="3"/>
        </w:numPr>
        <w:snapToGrid w:val="0"/>
        <w:spacing w:line="360" w:lineRule="auto"/>
        <w:ind w:firstLine="480" w:firstLineChars="15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工作中存在重大失误的。</w:t>
      </w:r>
    </w:p>
    <w:p>
      <w:pPr>
        <w:numPr>
          <w:ilvl w:val="0"/>
          <w:numId w:val="3"/>
        </w:numPr>
        <w:snapToGrid w:val="0"/>
        <w:spacing w:line="360" w:lineRule="auto"/>
        <w:ind w:firstLine="480" w:firstLineChars="15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非省级农机安全监理示范岗位标兵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（注：国家级须满足此项）。</w:t>
      </w:r>
    </w:p>
    <w:p>
      <w:pPr>
        <w:overflowPunct w:val="0"/>
        <w:autoSpaceDE w:val="0"/>
        <w:autoSpaceDN w:val="0"/>
        <w:snapToGrid w:val="0"/>
        <w:spacing w:line="480" w:lineRule="exact"/>
        <w:jc w:val="left"/>
        <w:rPr>
          <w:rFonts w:hint="eastAsia" w:ascii="华文中宋" w:hAnsi="华文中宋" w:eastAsia="华文中宋"/>
          <w:bCs/>
          <w:color w:val="000000"/>
          <w:sz w:val="28"/>
          <w:szCs w:val="28"/>
        </w:rPr>
      </w:pPr>
    </w:p>
    <w:p>
      <w:pPr>
        <w:overflowPunct w:val="0"/>
        <w:autoSpaceDE w:val="0"/>
        <w:autoSpaceDN w:val="0"/>
        <w:snapToGrid w:val="0"/>
        <w:spacing w:line="480" w:lineRule="exact"/>
        <w:jc w:val="left"/>
        <w:rPr>
          <w:rFonts w:hint="eastAsia" w:ascii="华文中宋" w:hAnsi="华文中宋" w:eastAsia="华文中宋"/>
          <w:bCs/>
          <w:color w:val="000000"/>
          <w:sz w:val="28"/>
          <w:szCs w:val="28"/>
        </w:rPr>
      </w:pPr>
    </w:p>
    <w:p>
      <w:pPr>
        <w:overflowPunct w:val="0"/>
        <w:autoSpaceDE w:val="0"/>
        <w:autoSpaceDN w:val="0"/>
        <w:snapToGrid w:val="0"/>
        <w:spacing w:line="480" w:lineRule="exact"/>
        <w:jc w:val="left"/>
        <w:rPr>
          <w:rFonts w:hint="eastAsia" w:ascii="华文中宋" w:hAnsi="华文中宋" w:eastAsia="华文中宋"/>
          <w:bCs/>
          <w:color w:val="000000"/>
          <w:sz w:val="28"/>
          <w:szCs w:val="28"/>
        </w:rPr>
      </w:pPr>
    </w:p>
    <w:p>
      <w:pPr>
        <w:overflowPunct w:val="0"/>
        <w:autoSpaceDE w:val="0"/>
        <w:autoSpaceDN w:val="0"/>
        <w:snapToGrid w:val="0"/>
        <w:spacing w:line="480" w:lineRule="exact"/>
        <w:jc w:val="left"/>
        <w:rPr>
          <w:rFonts w:hint="eastAsia" w:ascii="华文中宋" w:hAnsi="华文中宋" w:eastAsia="华文中宋"/>
          <w:bCs/>
          <w:color w:val="000000"/>
          <w:sz w:val="28"/>
          <w:szCs w:val="28"/>
        </w:rPr>
      </w:pPr>
    </w:p>
    <w:p>
      <w:pPr>
        <w:overflowPunct w:val="0"/>
        <w:autoSpaceDE w:val="0"/>
        <w:autoSpaceDN w:val="0"/>
        <w:snapToGrid w:val="0"/>
        <w:spacing w:line="480" w:lineRule="exact"/>
        <w:jc w:val="left"/>
        <w:rPr>
          <w:rFonts w:hint="eastAsia" w:ascii="华文中宋" w:hAnsi="华文中宋" w:eastAsia="华文中宋"/>
          <w:bCs/>
          <w:color w:val="000000"/>
          <w:sz w:val="28"/>
          <w:szCs w:val="28"/>
        </w:rPr>
      </w:pPr>
    </w:p>
    <w:p>
      <w:pPr>
        <w:overflowPunct w:val="0"/>
        <w:autoSpaceDE w:val="0"/>
        <w:autoSpaceDN w:val="0"/>
        <w:snapToGrid w:val="0"/>
        <w:spacing w:line="480" w:lineRule="exact"/>
        <w:jc w:val="left"/>
        <w:rPr>
          <w:rFonts w:hint="eastAsia" w:ascii="华文中宋" w:hAnsi="华文中宋" w:eastAsia="华文中宋"/>
          <w:bCs/>
          <w:color w:val="000000"/>
          <w:sz w:val="28"/>
          <w:szCs w:val="28"/>
        </w:rPr>
      </w:pPr>
    </w:p>
    <w:p>
      <w:pPr>
        <w:overflowPunct w:val="0"/>
        <w:autoSpaceDE w:val="0"/>
        <w:autoSpaceDN w:val="0"/>
        <w:snapToGrid w:val="0"/>
        <w:spacing w:line="480" w:lineRule="exact"/>
        <w:jc w:val="left"/>
        <w:rPr>
          <w:rFonts w:hint="eastAsia" w:ascii="华文中宋" w:hAnsi="华文中宋" w:eastAsia="华文中宋"/>
          <w:bCs/>
          <w:color w:val="000000"/>
          <w:sz w:val="28"/>
          <w:szCs w:val="28"/>
        </w:rPr>
      </w:pPr>
    </w:p>
    <w:p>
      <w:pPr>
        <w:overflowPunct w:val="0"/>
        <w:autoSpaceDE w:val="0"/>
        <w:autoSpaceDN w:val="0"/>
        <w:snapToGrid w:val="0"/>
        <w:spacing w:line="480" w:lineRule="exact"/>
        <w:jc w:val="left"/>
        <w:rPr>
          <w:rFonts w:hint="eastAsia" w:ascii="华文中宋" w:hAnsi="华文中宋" w:eastAsia="华文中宋"/>
          <w:bCs/>
          <w:color w:val="000000"/>
          <w:sz w:val="28"/>
          <w:szCs w:val="28"/>
        </w:rPr>
      </w:pPr>
    </w:p>
    <w:p>
      <w:pPr>
        <w:overflowPunct w:val="0"/>
        <w:autoSpaceDE w:val="0"/>
        <w:autoSpaceDN w:val="0"/>
        <w:snapToGrid w:val="0"/>
        <w:spacing w:line="480" w:lineRule="exact"/>
        <w:jc w:val="left"/>
        <w:rPr>
          <w:rFonts w:hint="eastAsia" w:ascii="华文中宋" w:hAnsi="华文中宋" w:eastAsia="华文中宋"/>
          <w:bCs/>
          <w:color w:val="000000"/>
          <w:sz w:val="28"/>
          <w:szCs w:val="28"/>
        </w:rPr>
      </w:pPr>
    </w:p>
    <w:p>
      <w:pPr>
        <w:overflowPunct w:val="0"/>
        <w:autoSpaceDE w:val="0"/>
        <w:autoSpaceDN w:val="0"/>
        <w:snapToGrid w:val="0"/>
        <w:spacing w:line="480" w:lineRule="exact"/>
        <w:jc w:val="left"/>
        <w:rPr>
          <w:rFonts w:hint="eastAsia" w:ascii="华文中宋" w:hAnsi="华文中宋" w:eastAsia="华文中宋"/>
          <w:bCs/>
          <w:color w:val="000000"/>
          <w:sz w:val="28"/>
          <w:szCs w:val="28"/>
        </w:rPr>
      </w:pPr>
    </w:p>
    <w:p>
      <w:pPr>
        <w:overflowPunct w:val="0"/>
        <w:autoSpaceDE w:val="0"/>
        <w:autoSpaceDN w:val="0"/>
        <w:snapToGrid w:val="0"/>
        <w:spacing w:line="480" w:lineRule="exact"/>
        <w:jc w:val="left"/>
        <w:rPr>
          <w:rFonts w:hint="eastAsia" w:ascii="华文中宋" w:hAnsi="华文中宋" w:eastAsia="华文中宋"/>
          <w:bCs/>
          <w:color w:val="000000"/>
          <w:sz w:val="28"/>
          <w:szCs w:val="28"/>
        </w:rPr>
      </w:pPr>
    </w:p>
    <w:p>
      <w:pPr>
        <w:overflowPunct w:val="0"/>
        <w:autoSpaceDE w:val="0"/>
        <w:autoSpaceDN w:val="0"/>
        <w:snapToGrid w:val="0"/>
        <w:spacing w:line="480" w:lineRule="exact"/>
        <w:jc w:val="left"/>
        <w:rPr>
          <w:rFonts w:hint="eastAsia" w:ascii="华文中宋" w:hAnsi="华文中宋" w:eastAsia="华文中宋"/>
          <w:bCs/>
          <w:color w:val="000000"/>
          <w:sz w:val="28"/>
          <w:szCs w:val="28"/>
        </w:rPr>
      </w:pPr>
    </w:p>
    <w:p>
      <w:pPr>
        <w:overflowPunct w:val="0"/>
        <w:autoSpaceDE w:val="0"/>
        <w:autoSpaceDN w:val="0"/>
        <w:snapToGrid w:val="0"/>
        <w:spacing w:line="480" w:lineRule="exact"/>
        <w:jc w:val="left"/>
        <w:rPr>
          <w:rFonts w:hint="eastAsia" w:ascii="华文中宋" w:hAnsi="华文中宋" w:eastAsia="华文中宋"/>
          <w:bCs/>
          <w:color w:val="000000"/>
          <w:sz w:val="28"/>
          <w:szCs w:val="28"/>
        </w:rPr>
      </w:pPr>
    </w:p>
    <w:p>
      <w:pPr>
        <w:overflowPunct w:val="0"/>
        <w:autoSpaceDE w:val="0"/>
        <w:autoSpaceDN w:val="0"/>
        <w:snapToGrid w:val="0"/>
        <w:spacing w:line="480" w:lineRule="exact"/>
        <w:jc w:val="left"/>
        <w:rPr>
          <w:rFonts w:hint="eastAsia" w:ascii="华文中宋" w:hAnsi="华文中宋" w:eastAsia="华文中宋"/>
          <w:bCs/>
          <w:color w:val="000000"/>
          <w:sz w:val="28"/>
          <w:szCs w:val="28"/>
        </w:rPr>
      </w:pPr>
    </w:p>
    <w:p>
      <w:pPr>
        <w:overflowPunct w:val="0"/>
        <w:autoSpaceDE w:val="0"/>
        <w:autoSpaceDN w:val="0"/>
        <w:snapToGrid w:val="0"/>
        <w:spacing w:line="480" w:lineRule="exact"/>
        <w:jc w:val="left"/>
        <w:rPr>
          <w:rFonts w:hint="eastAsia" w:ascii="华文中宋" w:hAnsi="华文中宋" w:eastAsia="华文中宋"/>
          <w:bCs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B3DB4"/>
    <w:multiLevelType w:val="singleLevel"/>
    <w:tmpl w:val="58CB3DB4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D47398"/>
    <w:multiLevelType w:val="singleLevel"/>
    <w:tmpl w:val="58D47398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8E7465B"/>
    <w:multiLevelType w:val="singleLevel"/>
    <w:tmpl w:val="58E7465B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A1AEE"/>
    <w:rsid w:val="17940755"/>
    <w:rsid w:val="22BA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spacing w:line="720" w:lineRule="auto"/>
    </w:pPr>
    <w:rPr>
      <w:rFonts w:ascii="宋体" w:hAnsi="宋体" w:eastAsia="宋体" w:cs="宋体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2020-04-29T06:46:00Z</dcterms:created>
  <dc:creator>Mr司梦实</dc:creator>
  <cp:lastModifiedBy>Mr司梦实</cp:lastModifiedBy>
  <dcterms:modified xsi:type="dcterms:W3CDTF">2020-04-29T06:46:34Z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