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napToGrid w:val="0"/>
        <w:spacing w:line="48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附件5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/>
          <w:bCs/>
          <w:color w:val="000000"/>
          <w:spacing w:val="60"/>
          <w:sz w:val="32"/>
          <w:szCs w:val="32"/>
        </w:rPr>
      </w:pPr>
      <w:r>
        <w:rPr>
          <w:rFonts w:hint="eastAsia" w:ascii="黑体" w:eastAsia="黑体"/>
          <w:bCs/>
          <w:color w:val="000000"/>
          <w:spacing w:val="60"/>
          <w:sz w:val="32"/>
          <w:szCs w:val="32"/>
        </w:rPr>
        <w:t>河南省平安农机示范乡（镇）考评计分表（   县   乡）</w:t>
      </w:r>
    </w:p>
    <w:p>
      <w:pPr>
        <w:adjustRightInd w:val="0"/>
        <w:snapToGrid w:val="0"/>
        <w:spacing w:before="166" w:beforeLines="50" w:line="400" w:lineRule="exact"/>
        <w:jc w:val="left"/>
        <w:rPr>
          <w:rFonts w:hint="eastAsia" w:ascii="新宋体" w:hAnsi="新宋体" w:eastAsia="新宋体" w:cs="新宋体"/>
          <w:bCs/>
          <w:color w:val="000000"/>
          <w:spacing w:val="60"/>
          <w:sz w:val="24"/>
        </w:rPr>
      </w:pPr>
      <w:r>
        <w:rPr>
          <w:rFonts w:hint="eastAsia" w:ascii="新宋体" w:hAnsi="新宋体" w:eastAsia="新宋体" w:cs="新宋体"/>
          <w:bCs/>
          <w:color w:val="000000"/>
          <w:spacing w:val="60"/>
          <w:sz w:val="24"/>
        </w:rPr>
        <w:t>申报单位：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854"/>
        <w:gridCol w:w="36"/>
        <w:gridCol w:w="2000"/>
        <w:gridCol w:w="36"/>
        <w:gridCol w:w="5160"/>
        <w:gridCol w:w="36"/>
        <w:gridCol w:w="3969"/>
        <w:gridCol w:w="36"/>
        <w:gridCol w:w="699"/>
        <w:gridCol w:w="36"/>
        <w:gridCol w:w="749"/>
        <w:gridCol w:w="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0" w:hRule="atLeast"/>
          <w:jc w:val="center"/>
        </w:trPr>
        <w:tc>
          <w:tcPr>
            <w:tcW w:w="292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</w:rPr>
              <w:t>考评项目</w:t>
            </w:r>
          </w:p>
        </w:tc>
        <w:tc>
          <w:tcPr>
            <w:tcW w:w="519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</w:rPr>
              <w:t>考评内容</w:t>
            </w:r>
          </w:p>
        </w:tc>
        <w:tc>
          <w:tcPr>
            <w:tcW w:w="400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</w:rPr>
              <w:t>考评方法</w:t>
            </w:r>
          </w:p>
        </w:tc>
        <w:tc>
          <w:tcPr>
            <w:tcW w:w="7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评分情况</w:t>
            </w:r>
          </w:p>
        </w:tc>
        <w:tc>
          <w:tcPr>
            <w:tcW w:w="78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88" w:hRule="atLeast"/>
          <w:jc w:val="center"/>
        </w:trPr>
        <w:tc>
          <w:tcPr>
            <w:tcW w:w="890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1.农机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安全管理组织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领导</w:t>
            </w:r>
          </w:p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(20分)</w:t>
            </w:r>
          </w:p>
        </w:tc>
        <w:tc>
          <w:tcPr>
            <w:tcW w:w="2036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1．加强农机安全管理领导小组（5分）</w:t>
            </w:r>
          </w:p>
        </w:tc>
        <w:tc>
          <w:tcPr>
            <w:tcW w:w="519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（1）成立由乡(镇)领导牵头的农机安全工作领导小组，乡、村农机生产领导组织健全。（1分）</w:t>
            </w:r>
          </w:p>
        </w:tc>
        <w:tc>
          <w:tcPr>
            <w:tcW w:w="40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查看文件材料，缺项不得分。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06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领导小组由分管乡（镇）领导担任负责人。（1分）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查看文件材料，缺项不得分。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49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（3）定期分析农机安全生产形势（每年不少于2次），有针对性制定农机安全生产措施。（2分）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查看文件材料，缺项不得分。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55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（4）领导小组成员职责分工明确。（1分）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查看文件材料，缺项不得分。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82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2．制定农机安全管理工作计划并抓好落实（9分）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（1）下发农机安全管理工作文件，“平安农机”创建活动目标明确。（1分）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查看文件材料（下发文件；目标明确；有保障措施），缺一项扣0.5分，扣完为止。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721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（2）农业机械拥有量、农业机械驾驶操作人员数量、农机事故情况清楚。（1分）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听汇报，看材料，缺一项扣0.5分，扣完为止。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05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（3）辖区内“平安农机”示范村达到30%以上。（7分）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查看相关文件。达不到不得分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9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3．落实农机安全生产责任制（4分）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(1)将农机安全生产纳入政府安全生产考核内容。（2分）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查阅有关材料（政府关于安全生产的文件），没有不得分。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23" w:hRule="exac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4200" w:hanging="4200" w:hangingChars="20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(2)乡、村两级实行农机安全目标责任制管理。（1分）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查阅签订的责任书。缺项不得分。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04" w:hRule="atLeast"/>
          <w:jc w:val="center"/>
        </w:trPr>
        <w:tc>
          <w:tcPr>
            <w:tcW w:w="890" w:type="dxa"/>
            <w:gridSpan w:val="2"/>
            <w:vMerge w:val="continue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(3)有事故责任追究、倒查、岗位责任等制度。（1分）</w:t>
            </w:r>
          </w:p>
        </w:tc>
        <w:tc>
          <w:tcPr>
            <w:tcW w:w="40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查材料，缺项不得分。</w:t>
            </w:r>
          </w:p>
        </w:tc>
        <w:tc>
          <w:tcPr>
            <w:tcW w:w="7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cantSplit/>
          <w:trHeight w:val="630" w:hRule="atLeast"/>
          <w:jc w:val="center"/>
        </w:trPr>
        <w:tc>
          <w:tcPr>
            <w:tcW w:w="89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4．建立农机安全生产应急预案(1分) 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制定农机安全生产应急预案，进行应急演练。（1分）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看文件，查看图片和文字记录，缺一项扣1分。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cantSplit/>
          <w:trHeight w:val="920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5．及时掌握道路农机安全信息（1分）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及时了解农机道路交通违法和交通事故情况。（1分）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查看资料，达不到要求不得分。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02" w:hRule="atLeast"/>
          <w:jc w:val="center"/>
        </w:trPr>
        <w:tc>
          <w:tcPr>
            <w:tcW w:w="89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2.农机安全宣传教育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(10分)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6．开展农机安全宣传教育情况（5分）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（1）农机安全宣传工作有计划。     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有文字材料，否则不得分。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5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（2）开展“六个一”的宣传活动。（2分）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查相关资料，缺一项扣0.5分。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47" w:hRule="exac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结合农时特点、节假日和“安全生产月”活动，有针对性地开展农机安全宣传。（2分）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查看活动记录，否则不得分。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77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7．普及法律、法规及安全常识(5分)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（1）全年组织农机手安全教育学习不少于4次。（2分）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查学习记录。缺一次扣0.5分。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39" w:hRule="atLeast"/>
          <w:jc w:val="center"/>
        </w:trPr>
        <w:tc>
          <w:tcPr>
            <w:tcW w:w="89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（2）农机手的法律、法规、安全常识普及率达到80%以上。（3分）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抽查，达不到不得分。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773" w:hRule="atLeast"/>
          <w:jc w:val="center"/>
        </w:trPr>
        <w:tc>
          <w:tcPr>
            <w:tcW w:w="89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3.农机安全管理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(60分)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8．拖拉机、联合收割机登记（12分）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（1）按照农业农村部2018年1号令、2号令的规定，向机手宣传拖拉机、联合收割机登记规定,抓好督促和组织实施。（1分） 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抽查工作记录,否则不得分。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7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(2)拖拉机、联合收割机注册登记率达86%以上。（10分）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查看业务报表，视情况抽查。一项达不到扣3分。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11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（3）建立农业机械台帐。（1分）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检查台帐，没有不得分。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83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9．拖拉机、联合收割机安全技术检验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（11分）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（1）按照农业农村部2018年1号令、2号令的规定，向机手宣传对拖拉机和联合收割机进行安全技术检验的规定,抓好督促落实和组织实施。（1分） 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检查相关文件和检验表格，一项不合格扣1分。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（2）拖拉机、联合收割机的年检率达到86%以上。（10分）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查看业务报表，视情况抽查。一项达不到扣3分。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853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10．农机维修行业管理与维修质量监督检查（4分）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（1）严格按照农业农村部、国家工商管理总局57号令规定，依法实施</w:t>
            </w:r>
            <w:r>
              <w:rPr>
                <w:rStyle w:val="5"/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农业机械维修和配件经营监督管理工作。</w:t>
            </w:r>
            <w:r>
              <w:rPr>
                <w:rStyle w:val="5"/>
                <w:rFonts w:hint="eastAsia" w:ascii="宋体" w:hAnsi="宋体" w:cs="宋体"/>
                <w:color w:val="000000"/>
                <w:sz w:val="21"/>
                <w:szCs w:val="21"/>
              </w:rPr>
              <w:t>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检查相关文件和表格，达不到不得分。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5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（2）农机维修网点取得技术合格证。（1分）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抽查维修网点，达不到不得分。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64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（3）农业机械维修人员按规定具有从业资格。（1分）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查看农业机械维修人员资格，达不到不得分。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771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（4）无因维修质量或配件质量引发的农机事故。（1分）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查农机事故记录，有此类事故的不得分。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74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11．农机手驾驶证管理（12分）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（1）驾驶人持证率达到86%以上。（10分）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查看业务报表，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视情况抽查，达不到不得分。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22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（2）建立驾驶人台帐。（2分）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实地检查，没有不得分。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45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12．驾驶证的审验及换证（1分）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按照农业农村部2018年1号令、2号令的规定组织机手进行驾驶证的审验和换证。（1分）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抽查驾驶人驾驶证10份，其中2份以上不合格的不得分。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71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13．农机安全检查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（10分）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（1）开展经常性农机安全检查，全年检查不少于100天。（5分）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检查记录，达不到要求不得分。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61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（2）在三夏三秋等农时季节，开展农机安全检查。（5分）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查看文件，检查记录， 三夏三秋缺一项扣2分。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27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14．农机安全专项整治（8分）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（1）排查登记证书和牌证发放情况。（2分）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查验文件，检查记录，不开展活动不得分。 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6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（2）排查措施得力。（2分）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查验文件，检查记录，不开展活动不得分。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043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（3）对已发生的农机事故按“四不放过”的原则调查处理，追究有关责任人的责任，落实整改措施。（4分）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查验文件，检查记录，不开展活动不得分。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74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15．便民服务（2分）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利用媒体或简报等形式发布农机作业信息（2分）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检查材料，达不到不得分。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715" w:hRule="atLeast"/>
          <w:jc w:val="center"/>
        </w:trPr>
        <w:tc>
          <w:tcPr>
            <w:tcW w:w="89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4.农机安全生产成效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10分）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16．农机事故情况</w:t>
            </w:r>
          </w:p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（6分）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拖拉机、联合收割机事故万台死亡率控制在3.0以下（6分）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计算农机事故万台死亡率，达不到要求的不得分。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885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17．农机安全生产成效（4分）</w:t>
            </w:r>
          </w:p>
        </w:tc>
        <w:tc>
          <w:tcPr>
            <w:tcW w:w="51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无牌行驶、无证驾驶等重点违法、违规现象呈下降趋势。（4分）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查看检查记录，违法、违规现象呈上升趋势或保持平稳的不得分。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atLeast"/>
          <w:jc w:val="center"/>
        </w:trPr>
        <w:tc>
          <w:tcPr>
            <w:tcW w:w="121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 分 合 计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240" w:lineRule="atLeast"/>
        <w:rPr>
          <w:rFonts w:hint="eastAsia"/>
          <w:color w:val="000000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32" w:charSpace="0"/>
        </w:sectPr>
      </w:pPr>
      <w:r>
        <w:rPr>
          <w:rFonts w:hint="eastAsia" w:ascii="仿宋_GB2312" w:hAnsi="华文中宋"/>
          <w:b/>
          <w:color w:val="000000"/>
          <w:sz w:val="24"/>
        </w:rPr>
        <w:t xml:space="preserve">  说明：</w:t>
      </w:r>
      <w:r>
        <w:rPr>
          <w:rFonts w:hint="eastAsia"/>
          <w:color w:val="000000"/>
        </w:rPr>
        <w:t>总评分达90分以上的为验收合格，授予“平安农机”示范乡（镇）称号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9006"/>
    <w:multiLevelType w:val="singleLevel"/>
    <w:tmpl w:val="58CB900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C22CC"/>
    <w:rsid w:val="0F7C22CC"/>
    <w:rsid w:val="179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720" w:lineRule="auto"/>
    </w:pPr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5">
    <w:name w:val="tpc_content1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Mr司梦实</dc:creator>
  <cp:lastModifiedBy>Mr司梦实</cp:lastModifiedBy>
  <dcterms:modified xsi:type="dcterms:W3CDTF">2020-04-29T06:49:03Z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