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90" w:lineRule="exact"/>
        <w:contextualSpacing/>
        <w:jc w:val="center"/>
        <w:rPr>
          <w:rFonts w:hint="eastAsia"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病死畜禽无害化处理企业非洲猪瘟防控承诺书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我承诺：</w:t>
      </w:r>
    </w:p>
    <w:p>
      <w:pPr>
        <w:snapToGrid w:val="0"/>
        <w:spacing w:line="540" w:lineRule="exact"/>
        <w:ind w:firstLine="640" w:firstLineChars="200"/>
        <w:contextualSpacing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遵守《动物防疫法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》等法律法规，</w:t>
      </w:r>
      <w:r>
        <w:rPr>
          <w:rFonts w:hint="eastAsia" w:ascii="仿宋" w:hAnsi="仿宋" w:eastAsia="仿宋" w:cs="仿宋"/>
          <w:sz w:val="32"/>
          <w:szCs w:val="32"/>
        </w:rPr>
        <w:t>落实动物防疫主体责任，履行法定义务。</w:t>
      </w:r>
    </w:p>
    <w:p>
      <w:pPr>
        <w:snapToGrid w:val="0"/>
        <w:spacing w:line="590" w:lineRule="exact"/>
        <w:ind w:firstLine="640" w:firstLineChars="200"/>
        <w:contextualSpacing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</w:t>
      </w:r>
      <w:r>
        <w:rPr>
          <w:rFonts w:hint="eastAsia" w:ascii="仿宋" w:hAnsi="仿宋" w:eastAsia="仿宋" w:cs="宋体"/>
          <w:kern w:val="0"/>
          <w:sz w:val="32"/>
          <w:szCs w:val="32"/>
          <w:shd w:val="clear" w:color="auto" w:fill="FFFFFF"/>
        </w:rPr>
        <w:t>建立各项管理制度，</w:t>
      </w:r>
      <w:r>
        <w:rPr>
          <w:rFonts w:hint="eastAsia" w:ascii="仿宋" w:hAnsi="仿宋" w:eastAsia="仿宋"/>
          <w:sz w:val="32"/>
          <w:szCs w:val="32"/>
        </w:rPr>
        <w:t>落实动物卫生安全防护措施。</w:t>
      </w:r>
    </w:p>
    <w:p>
      <w:pPr>
        <w:snapToGrid w:val="0"/>
        <w:spacing w:line="590" w:lineRule="exact"/>
        <w:ind w:firstLine="640" w:firstLineChars="200"/>
        <w:contextualSpacing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二、完善病死畜禽收集处理流程，不漏收、拒收。</w:t>
      </w:r>
    </w:p>
    <w:p>
      <w:pPr>
        <w:snapToGrid w:val="0"/>
        <w:spacing w:line="590" w:lineRule="exact"/>
        <w:ind w:firstLine="640" w:firstLineChars="200"/>
        <w:contextualSpacing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三、如实上报无害化收运、数据核实及处理信息。</w:t>
      </w:r>
    </w:p>
    <w:p>
      <w:pPr>
        <w:snapToGrid w:val="0"/>
        <w:spacing w:line="590" w:lineRule="exact"/>
        <w:ind w:firstLine="640" w:firstLineChars="200"/>
        <w:contextualSpacing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四、严格落实收集、处理、进出库登记签字制度，不使病死畜禽外流。</w:t>
      </w:r>
    </w:p>
    <w:p>
      <w:pPr>
        <w:snapToGrid w:val="0"/>
        <w:spacing w:line="590" w:lineRule="exact"/>
        <w:ind w:firstLine="640" w:firstLineChars="200"/>
        <w:contextualSpacing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五、病死畜禽运输使用密闭冷藏车辆，配备全程监控设备，专车专用，持证运输，不用作他用。</w:t>
      </w:r>
    </w:p>
    <w:p>
      <w:pPr>
        <w:snapToGrid w:val="0"/>
        <w:spacing w:line="590" w:lineRule="exact"/>
        <w:ind w:firstLine="640" w:firstLineChars="200"/>
        <w:contextualSpacing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六、严格按照操作规程和技术规范对病死畜禽进行无害化处理，并全程视频监控。不人工解剖、分割病死畜禽。</w:t>
      </w:r>
    </w:p>
    <w:p>
      <w:pPr>
        <w:snapToGrid w:val="0"/>
        <w:spacing w:line="590" w:lineRule="exact"/>
        <w:ind w:firstLine="640" w:firstLineChars="200"/>
        <w:contextualSpacing/>
        <w:rPr>
          <w:rFonts w:hint="eastAsia" w:ascii="仿宋" w:hAnsi="仿宋" w:eastAsia="仿宋" w:cs="宋体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kern w:val="0"/>
          <w:sz w:val="32"/>
          <w:szCs w:val="32"/>
          <w:shd w:val="clear" w:color="auto" w:fill="FFFFFF"/>
        </w:rPr>
        <w:t>七、病死畜禽进入无害化处理车间后，及时清点登记并处理；不能及时处理的清点登记后暂存车间内冷库，实施“进场入库落锁”管理，不进行摊晾。</w:t>
      </w:r>
    </w:p>
    <w:p>
      <w:pPr>
        <w:snapToGrid w:val="0"/>
        <w:spacing w:line="590" w:lineRule="exact"/>
        <w:ind w:firstLine="640" w:firstLineChars="200"/>
        <w:contextualSpacing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八、健全销售记录，产品不流向食品和饲料市场。</w:t>
      </w:r>
    </w:p>
    <w:p>
      <w:pPr>
        <w:widowControl/>
        <w:shd w:val="clear" w:color="auto" w:fill="FFFFFF"/>
        <w:spacing w:line="590" w:lineRule="exact"/>
        <w:ind w:firstLine="645"/>
        <w:contextualSpacing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/>
          <w:sz w:val="32"/>
          <w:szCs w:val="32"/>
        </w:rPr>
        <w:t>九、</w:t>
      </w:r>
      <w:r>
        <w:rPr>
          <w:rFonts w:hint="eastAsia" w:ascii="仿宋" w:hAnsi="仿宋" w:eastAsia="仿宋" w:cs="宋体"/>
          <w:kern w:val="0"/>
          <w:sz w:val="32"/>
          <w:szCs w:val="32"/>
          <w:shd w:val="clear" w:color="auto" w:fill="FFFFFF"/>
        </w:rPr>
        <w:t>建立健全各项记录和台账，至少保存两年。</w:t>
      </w:r>
      <w:r>
        <w:rPr>
          <w:rFonts w:hint="eastAsia" w:ascii="仿宋" w:hAnsi="仿宋" w:eastAsia="仿宋" w:cs="宋体"/>
          <w:szCs w:val="21"/>
        </w:rPr>
        <w:t xml:space="preserve"> </w:t>
      </w:r>
    </w:p>
    <w:p>
      <w:pPr>
        <w:snapToGrid w:val="0"/>
        <w:spacing w:line="590" w:lineRule="exact"/>
        <w:ind w:firstLine="640" w:firstLineChars="200"/>
        <w:contextualSpacing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十、不</w:t>
      </w:r>
      <w:r>
        <w:rPr>
          <w:rFonts w:hint="eastAsia" w:ascii="仿宋" w:hAnsi="仿宋" w:eastAsia="仿宋" w:cs="宋体"/>
          <w:kern w:val="0"/>
          <w:sz w:val="32"/>
          <w:szCs w:val="32"/>
          <w:shd w:val="clear" w:color="auto" w:fill="FFFFFF"/>
        </w:rPr>
        <w:t>销售、贩运、抛弃病死畜禽。</w:t>
      </w:r>
    </w:p>
    <w:p>
      <w:pPr>
        <w:snapToGrid w:val="0"/>
        <w:spacing w:line="590" w:lineRule="exact"/>
        <w:ind w:firstLine="4480" w:firstLineChars="1400"/>
        <w:contextualSpacing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承诺单位（盖章）：</w:t>
      </w:r>
    </w:p>
    <w:p>
      <w:pPr>
        <w:snapToGrid w:val="0"/>
        <w:spacing w:line="590" w:lineRule="exact"/>
        <w:ind w:firstLine="4480" w:firstLineChars="1400"/>
        <w:contextualSpacing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单位负责人（签字）： </w:t>
      </w:r>
    </w:p>
    <w:p>
      <w:pPr>
        <w:snapToGrid w:val="0"/>
        <w:spacing w:line="590" w:lineRule="exact"/>
        <w:ind w:firstLine="5440" w:firstLineChars="1700"/>
        <w:contextualSpacing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月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C011F0"/>
    <w:rsid w:val="25CD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0" w:lineRule="exact"/>
      <w:jc w:val="center"/>
      <w:outlineLvl w:val="0"/>
    </w:pPr>
    <w:rPr>
      <w:rFonts w:eastAsia="方正小标宋简体"/>
      <w:kern w:val="44"/>
      <w:sz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2020-03-20T08:10:00Z</dcterms:created>
  <dc:creator>wzy</dc:creator>
  <cp:lastModifiedBy>遠</cp:lastModifiedBy>
  <dcterms:modified xsi:type="dcterms:W3CDTF">2020-03-20T08:15:05Z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