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生猪屠宰企业非洲猪瘟防控承诺书</w:t>
      </w:r>
    </w:p>
    <w:p>
      <w:pPr>
        <w:snapToGrid w:val="0"/>
        <w:spacing w:line="590" w:lineRule="exact"/>
        <w:contextualSpacing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我承诺：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遵守</w:t>
      </w:r>
      <w:r>
        <w:rPr>
          <w:rFonts w:hint="eastAsia" w:ascii="仿宋_GB2312" w:eastAsia="仿宋_GB2312"/>
          <w:sz w:val="32"/>
          <w:szCs w:val="32"/>
        </w:rPr>
        <w:t>《动物防疫法》</w:t>
      </w:r>
      <w:r>
        <w:rPr>
          <w:rFonts w:hint="eastAsia" w:ascii="仿宋" w:hAnsi="仿宋" w:eastAsia="仿宋" w:cs="仿宋"/>
          <w:sz w:val="32"/>
          <w:szCs w:val="32"/>
        </w:rPr>
        <w:t>《生猪屠宰管理条例》</w:t>
      </w:r>
      <w:r>
        <w:rPr>
          <w:rFonts w:hint="eastAsia" w:ascii="仿宋_GB2312" w:eastAsia="仿宋_GB2312"/>
          <w:sz w:val="32"/>
          <w:szCs w:val="32"/>
        </w:rPr>
        <w:t>等法律法规，</w:t>
      </w:r>
      <w:r>
        <w:rPr>
          <w:rFonts w:hint="eastAsia" w:ascii="仿宋" w:hAnsi="仿宋" w:eastAsia="仿宋" w:cs="仿宋"/>
          <w:sz w:val="32"/>
          <w:szCs w:val="32"/>
        </w:rPr>
        <w:t>落实动物防疫主体责任，履行法定义务。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color w:val="000000"/>
          <w:kern w:val="44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不收购、屠宰无有效检疫证明</w:t>
      </w:r>
      <w:r>
        <w:rPr>
          <w:rFonts w:hint="eastAsia" w:ascii="仿宋" w:hAnsi="仿宋" w:eastAsia="仿宋"/>
          <w:sz w:val="32"/>
          <w:szCs w:val="32"/>
        </w:rPr>
        <w:t>、无耳标或耳标</w:t>
      </w:r>
      <w:r>
        <w:rPr>
          <w:rFonts w:ascii="仿宋" w:hAnsi="仿宋" w:eastAsia="仿宋"/>
          <w:sz w:val="32"/>
          <w:szCs w:val="32"/>
        </w:rPr>
        <w:t>不全的生猪。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color w:val="000000"/>
          <w:kern w:val="44"/>
          <w:sz w:val="32"/>
          <w:szCs w:val="32"/>
        </w:rPr>
        <w:t>二、严格落实生猪进场查验登记、待宰静养、屠宰检验检疫制度。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color w:val="000000"/>
          <w:kern w:val="44"/>
          <w:sz w:val="32"/>
          <w:szCs w:val="32"/>
        </w:rPr>
        <w:t>三、严格落实非洲猪瘟自检制度，</w:t>
      </w:r>
      <w:r>
        <w:rPr>
          <w:rFonts w:ascii="仿宋" w:hAnsi="仿宋" w:eastAsia="仿宋"/>
          <w:sz w:val="32"/>
          <w:szCs w:val="32"/>
        </w:rPr>
        <w:t>发现生猪染疫或疑似染疫的，立即向驻厂官方兽医报告。</w:t>
      </w:r>
    </w:p>
    <w:p>
      <w:pPr>
        <w:spacing w:line="540" w:lineRule="exact"/>
        <w:ind w:firstLine="640" w:firstLineChars="200"/>
        <w:rPr>
          <w:rFonts w:hint="eastAsia" w:eastAsia="仿宋"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eastAsia="仿宋"/>
          <w:color w:val="000000"/>
          <w:kern w:val="44"/>
          <w:sz w:val="32"/>
          <w:szCs w:val="32"/>
        </w:rPr>
        <w:t>严格</w:t>
      </w:r>
      <w:r>
        <w:rPr>
          <w:rFonts w:hint="eastAsia" w:eastAsia="仿宋"/>
          <w:color w:val="000000"/>
          <w:kern w:val="44"/>
          <w:sz w:val="32"/>
          <w:szCs w:val="32"/>
        </w:rPr>
        <w:t>落实清洗</w:t>
      </w:r>
      <w:r>
        <w:rPr>
          <w:rFonts w:eastAsia="仿宋"/>
          <w:color w:val="000000"/>
          <w:kern w:val="44"/>
          <w:sz w:val="32"/>
          <w:szCs w:val="32"/>
        </w:rPr>
        <w:t>消毒制度</w:t>
      </w:r>
      <w:r>
        <w:rPr>
          <w:rFonts w:hint="eastAsia" w:eastAsia="仿宋"/>
          <w:color w:val="000000"/>
          <w:kern w:val="44"/>
          <w:sz w:val="32"/>
          <w:szCs w:val="32"/>
        </w:rPr>
        <w:t>，</w:t>
      </w:r>
      <w:r>
        <w:rPr>
          <w:rFonts w:eastAsia="仿宋"/>
          <w:color w:val="000000"/>
          <w:kern w:val="44"/>
          <w:sz w:val="32"/>
          <w:szCs w:val="32"/>
        </w:rPr>
        <w:t>对进出厂（场）的运输车辆进行彻底清洗消毒</w:t>
      </w:r>
      <w:r>
        <w:rPr>
          <w:rFonts w:hint="eastAsia" w:eastAsia="仿宋"/>
          <w:color w:val="000000"/>
          <w:kern w:val="44"/>
          <w:sz w:val="32"/>
          <w:szCs w:val="32"/>
        </w:rPr>
        <w:t>，定期</w:t>
      </w:r>
      <w:r>
        <w:rPr>
          <w:rFonts w:eastAsia="仿宋"/>
          <w:color w:val="000000"/>
          <w:kern w:val="44"/>
          <w:sz w:val="32"/>
          <w:szCs w:val="32"/>
        </w:rPr>
        <w:t>做好</w:t>
      </w:r>
      <w:r>
        <w:rPr>
          <w:rFonts w:hint="eastAsia" w:eastAsia="仿宋"/>
          <w:color w:val="000000"/>
          <w:kern w:val="44"/>
          <w:sz w:val="32"/>
          <w:szCs w:val="32"/>
        </w:rPr>
        <w:t>环境、设施设备</w:t>
      </w:r>
      <w:r>
        <w:rPr>
          <w:rFonts w:eastAsia="仿宋"/>
          <w:color w:val="000000"/>
          <w:kern w:val="44"/>
          <w:sz w:val="32"/>
          <w:szCs w:val="32"/>
        </w:rPr>
        <w:t>清洗消毒</w:t>
      </w:r>
      <w:r>
        <w:rPr>
          <w:rFonts w:hint="eastAsia" w:eastAsia="仿宋"/>
          <w:color w:val="000000"/>
          <w:kern w:val="44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五、不销售检验检疫不合格的产品。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六、建立完整的台账，详细登记生猪来源和生猪产品、副产品去向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发现染疫、病死或病害</w:t>
      </w:r>
      <w:r>
        <w:rPr>
          <w:rFonts w:ascii="仿宋" w:hAnsi="仿宋" w:eastAsia="仿宋"/>
          <w:sz w:val="32"/>
          <w:szCs w:val="32"/>
        </w:rPr>
        <w:t>生猪及其产品，</w:t>
      </w:r>
      <w:r>
        <w:rPr>
          <w:rFonts w:hint="eastAsia" w:ascii="仿宋" w:hAnsi="仿宋" w:eastAsia="仿宋"/>
          <w:sz w:val="32"/>
          <w:szCs w:val="32"/>
        </w:rPr>
        <w:t>不出售、加工，</w:t>
      </w: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进行无害化处理。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3840" w:firstLineChars="1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承诺单位（盖章）：</w:t>
      </w:r>
    </w:p>
    <w:p>
      <w:pPr>
        <w:snapToGrid w:val="0"/>
        <w:spacing w:line="560" w:lineRule="exact"/>
        <w:ind w:firstLine="3840" w:firstLineChars="1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单位负责人（签字）：</w:t>
      </w:r>
    </w:p>
    <w:p>
      <w:pPr>
        <w:snapToGrid w:val="0"/>
        <w:spacing w:line="560" w:lineRule="exact"/>
        <w:ind w:firstLine="3840" w:firstLineChars="1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napToGrid w:val="0"/>
        <w:spacing w:line="560" w:lineRule="exact"/>
        <w:ind w:firstLine="640" w:firstLineChars="200"/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2020-03-20T08:09:42Z</dcterms:created>
  <dc:creator>wzy</dc:creator>
  <cp:lastModifiedBy>遠</cp:lastModifiedBy>
  <dcterms:modified xsi:type="dcterms:W3CDTF">2020-03-20T08:09:55Z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